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65FE2D" w14:textId="4DBFC10F" w:rsidR="00A941DF" w:rsidRPr="00EE006E" w:rsidRDefault="005A0AEA"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#98</w:t>
      </w:r>
      <w:r w:rsidR="00A941DF" w:rsidRPr="00121C7F">
        <w:rPr>
          <w:rFonts w:hint="eastAsia"/>
          <w:b/>
          <w:sz w:val="24"/>
          <w:szCs w:val="24"/>
          <w:lang w:eastAsia="ko-KR"/>
        </w:rPr>
        <w:tab/>
      </w:r>
      <w:r w:rsidR="005525FD" w:rsidRPr="004E136B">
        <w:rPr>
          <w:b/>
          <w:sz w:val="24"/>
          <w:szCs w:val="24"/>
          <w:lang w:eastAsia="ko-KR"/>
        </w:rPr>
        <w:t>R1-</w:t>
      </w:r>
      <w:r w:rsidR="00D31133" w:rsidRPr="004E136B">
        <w:rPr>
          <w:b/>
          <w:sz w:val="24"/>
          <w:szCs w:val="24"/>
          <w:lang w:eastAsia="ko-KR"/>
        </w:rPr>
        <w:t>19</w:t>
      </w:r>
      <w:r w:rsidR="00D31133" w:rsidRPr="00BE3A8C">
        <w:rPr>
          <w:b/>
          <w:sz w:val="24"/>
          <w:szCs w:val="24"/>
          <w:lang w:eastAsia="ko-KR"/>
        </w:rPr>
        <w:t>0</w:t>
      </w:r>
      <w:r w:rsidR="00BE3A8C" w:rsidRPr="00BE3A8C">
        <w:rPr>
          <w:b/>
          <w:sz w:val="24"/>
          <w:szCs w:val="24"/>
          <w:lang w:eastAsia="ko-KR"/>
        </w:rPr>
        <w:t>8470</w:t>
      </w:r>
    </w:p>
    <w:bookmarkEnd w:id="0"/>
    <w:bookmarkEnd w:id="1"/>
    <w:p w14:paraId="38D4F591" w14:textId="17440B38" w:rsidR="00A941DF" w:rsidRDefault="005A0AEA" w:rsidP="00A941DF">
      <w:pPr>
        <w:tabs>
          <w:tab w:val="left" w:pos="1985"/>
        </w:tabs>
        <w:rPr>
          <w:rFonts w:ascii="Arial" w:hAnsi="Arial"/>
          <w:b/>
          <w:bCs/>
          <w:noProof/>
          <w:sz w:val="24"/>
          <w:szCs w:val="24"/>
        </w:rPr>
      </w:pPr>
      <w:r w:rsidRPr="005A0AEA">
        <w:rPr>
          <w:rFonts w:ascii="Arial" w:hAnsi="Arial"/>
          <w:b/>
          <w:bCs/>
          <w:noProof/>
          <w:sz w:val="24"/>
          <w:szCs w:val="24"/>
        </w:rPr>
        <w:t>Prague, CZ, August 26th – 30th, 2019</w:t>
      </w:r>
    </w:p>
    <w:p w14:paraId="08664EDD" w14:textId="23F3F816"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B80F0F">
        <w:rPr>
          <w:rFonts w:ascii="Arial" w:hAnsi="Arial"/>
          <w:sz w:val="24"/>
        </w:rPr>
        <w:t>7.2.3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8D76596"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9655EE">
        <w:rPr>
          <w:rFonts w:ascii="Arial" w:hAnsi="Arial"/>
          <w:sz w:val="24"/>
        </w:rPr>
        <w:t>Remaining Issues for</w:t>
      </w:r>
      <w:r w:rsidR="00F746AA">
        <w:rPr>
          <w:rFonts w:ascii="Arial" w:hAnsi="Arial"/>
          <w:sz w:val="24"/>
        </w:rPr>
        <w:t xml:space="preserve"> NR-U</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DE63133" w14:textId="5289DA93" w:rsidR="00407785" w:rsidRPr="00EE006E" w:rsidRDefault="00407785" w:rsidP="00BC124B">
      <w:pPr>
        <w:spacing w:after="0"/>
        <w:jc w:val="both"/>
        <w:rPr>
          <w:lang w:val="en-US" w:eastAsia="ja-JP"/>
        </w:rPr>
      </w:pPr>
      <w:r w:rsidRPr="00EE006E">
        <w:rPr>
          <w:lang w:val="en-US" w:eastAsia="ja-JP"/>
        </w:rPr>
        <w:t xml:space="preserve">This contribution discusses the </w:t>
      </w:r>
      <w:r w:rsidR="00BF7608">
        <w:rPr>
          <w:lang w:val="en-US" w:eastAsia="ja-JP"/>
        </w:rPr>
        <w:t xml:space="preserve">following </w:t>
      </w:r>
      <w:r w:rsidR="00036428">
        <w:rPr>
          <w:lang w:val="en-US" w:eastAsia="ja-JP"/>
        </w:rPr>
        <w:t xml:space="preserve">remaining </w:t>
      </w:r>
      <w:r w:rsidR="009655EE">
        <w:rPr>
          <w:lang w:val="en-US" w:eastAsia="ja-JP"/>
        </w:rPr>
        <w:t>issues</w:t>
      </w:r>
      <w:r w:rsidR="00036428">
        <w:rPr>
          <w:lang w:val="en-US" w:eastAsia="ja-JP"/>
        </w:rPr>
        <w:t xml:space="preserve"> </w:t>
      </w:r>
      <w:r>
        <w:rPr>
          <w:lang w:val="en-US" w:eastAsia="ja-JP"/>
        </w:rPr>
        <w:t>for NR-U</w:t>
      </w:r>
      <w:r w:rsidRPr="00EE006E">
        <w:rPr>
          <w:lang w:val="en-US" w:eastAsia="ja-JP"/>
        </w:rPr>
        <w:t>:</w:t>
      </w:r>
    </w:p>
    <w:p w14:paraId="771DF340" w14:textId="296FD89F" w:rsidR="00036428" w:rsidRDefault="00BF7608" w:rsidP="00BC124B">
      <w:pPr>
        <w:pStyle w:val="ListParagraph"/>
        <w:numPr>
          <w:ilvl w:val="0"/>
          <w:numId w:val="5"/>
        </w:numPr>
        <w:spacing w:after="0"/>
        <w:ind w:leftChars="0"/>
        <w:rPr>
          <w:lang w:val="en-US" w:eastAsia="ja-JP"/>
        </w:rPr>
      </w:pPr>
      <w:r>
        <w:rPr>
          <w:lang w:val="en-US" w:eastAsia="ja-JP"/>
        </w:rPr>
        <w:t xml:space="preserve">Channelization and synchronization raster </w:t>
      </w:r>
    </w:p>
    <w:p w14:paraId="66AEA5F4" w14:textId="566CD5E6" w:rsidR="00036428" w:rsidRDefault="00103DD4" w:rsidP="00BC124B">
      <w:pPr>
        <w:pStyle w:val="ListParagraph"/>
        <w:numPr>
          <w:ilvl w:val="0"/>
          <w:numId w:val="5"/>
        </w:numPr>
        <w:spacing w:after="0"/>
        <w:ind w:leftChars="0"/>
        <w:rPr>
          <w:lang w:val="en-US" w:eastAsia="ja-JP"/>
        </w:rPr>
      </w:pPr>
      <w:r>
        <w:rPr>
          <w:lang w:val="en-US" w:eastAsia="ja-JP"/>
        </w:rPr>
        <w:t>Multiple Msg3 transmission opportunities</w:t>
      </w:r>
    </w:p>
    <w:p w14:paraId="48E2EA87" w14:textId="56B2EE61" w:rsidR="00121C7F" w:rsidRPr="003D577E" w:rsidRDefault="00103DD4" w:rsidP="003D577E">
      <w:pPr>
        <w:pStyle w:val="ListParagraph"/>
        <w:numPr>
          <w:ilvl w:val="0"/>
          <w:numId w:val="5"/>
        </w:numPr>
        <w:ind w:leftChars="0"/>
        <w:rPr>
          <w:lang w:val="en-US" w:eastAsia="ja-JP"/>
        </w:rPr>
      </w:pPr>
      <w:r>
        <w:rPr>
          <w:lang w:val="en-US" w:eastAsia="ja-JP"/>
        </w:rPr>
        <w:t>Directional LBT</w:t>
      </w:r>
    </w:p>
    <w:p w14:paraId="258A1290" w14:textId="2B54ED09" w:rsidR="00B43DDB" w:rsidRDefault="00103DD4"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Channelization and Synchronization Raster</w:t>
      </w:r>
    </w:p>
    <w:p w14:paraId="619ED457" w14:textId="77777777" w:rsidR="00103DD4" w:rsidRDefault="00103DD4" w:rsidP="00103DD4">
      <w:pPr>
        <w:spacing w:after="0" w:line="288" w:lineRule="auto"/>
        <w:jc w:val="both"/>
        <w:rPr>
          <w:lang w:val="en-US" w:eastAsia="ja-JP"/>
        </w:rPr>
      </w:pPr>
      <w:r>
        <w:rPr>
          <w:lang w:val="en-US" w:eastAsia="ja-JP"/>
        </w:rPr>
        <w:t>The</w:t>
      </w:r>
      <w:r w:rsidRPr="00103DD4">
        <w:rPr>
          <w:lang w:val="en-US" w:eastAsia="ja-JP"/>
        </w:rPr>
        <w:t xml:space="preserve"> topic</w:t>
      </w:r>
      <w:r>
        <w:rPr>
          <w:lang w:val="en-US" w:eastAsia="ja-JP"/>
        </w:rPr>
        <w:t xml:space="preserve"> of channelization and synchronization raster </w:t>
      </w:r>
      <w:r w:rsidRPr="00103DD4">
        <w:rPr>
          <w:lang w:val="en-US" w:eastAsia="ja-JP"/>
        </w:rPr>
        <w:t>should be a joint RAN1-RAN4 issue taking into account many other related factors, e.g.</w:t>
      </w:r>
      <w:r>
        <w:rPr>
          <w:lang w:val="en-US" w:eastAsia="ja-JP"/>
        </w:rPr>
        <w:t xml:space="preserve"> </w:t>
      </w:r>
      <w:r w:rsidRPr="00103DD4">
        <w:rPr>
          <w:lang w:val="en-US" w:eastAsia="ja-JP"/>
        </w:rPr>
        <w:t xml:space="preserve">rate matching and NR-U DRS design. </w:t>
      </w:r>
    </w:p>
    <w:p w14:paraId="60BD4315" w14:textId="77777777" w:rsidR="00103DD4" w:rsidRDefault="00103DD4" w:rsidP="00103DD4">
      <w:pPr>
        <w:spacing w:after="0" w:line="288" w:lineRule="auto"/>
        <w:jc w:val="both"/>
        <w:rPr>
          <w:lang w:val="en-US" w:eastAsia="ja-JP"/>
        </w:rPr>
      </w:pPr>
    </w:p>
    <w:p w14:paraId="47D12BA6" w14:textId="382D29B5" w:rsidR="000254A1" w:rsidRDefault="000F7478" w:rsidP="00103DD4">
      <w:pPr>
        <w:spacing w:after="0" w:line="288" w:lineRule="auto"/>
        <w:jc w:val="both"/>
        <w:rPr>
          <w:lang w:val="en-US" w:eastAsia="ja-JP"/>
        </w:rPr>
      </w:pPr>
      <w:r>
        <w:rPr>
          <w:lang w:val="en-US" w:eastAsia="ja-JP"/>
        </w:rPr>
        <w:t>T</w:t>
      </w:r>
      <w:r w:rsidR="00B80F0F">
        <w:rPr>
          <w:lang w:val="en-US" w:eastAsia="ja-JP"/>
        </w:rPr>
        <w:t>he regulation of unlicensed bands</w:t>
      </w:r>
      <w:r>
        <w:rPr>
          <w:lang w:val="en-US" w:eastAsia="ja-JP"/>
        </w:rPr>
        <w:t xml:space="preserve"> could limit</w:t>
      </w:r>
      <w:r w:rsidR="00B80F0F">
        <w:rPr>
          <w:lang w:val="en-US" w:eastAsia="ja-JP"/>
        </w:rPr>
        <w:t xml:space="preserve"> the distance between center of nominal channels of 20 MHz, which may lead to uniform guard band between neighboring </w:t>
      </w:r>
      <w:r w:rsidR="000254A1">
        <w:rPr>
          <w:lang w:val="en-US" w:eastAsia="ja-JP"/>
        </w:rPr>
        <w:t xml:space="preserve">nominal </w:t>
      </w:r>
      <w:r w:rsidR="00B80F0F">
        <w:rPr>
          <w:lang w:val="en-US" w:eastAsia="ja-JP"/>
        </w:rPr>
        <w:t xml:space="preserve">carriers with 20 </w:t>
      </w:r>
      <w:proofErr w:type="spellStart"/>
      <w:r w:rsidR="00B80F0F">
        <w:rPr>
          <w:lang w:val="en-US" w:eastAsia="ja-JP"/>
        </w:rPr>
        <w:t>MHz.</w:t>
      </w:r>
      <w:proofErr w:type="spellEnd"/>
      <w:r w:rsidR="00B80F0F">
        <w:rPr>
          <w:lang w:val="en-US" w:eastAsia="ja-JP"/>
        </w:rPr>
        <w:t xml:space="preserve"> For example, for 5</w:t>
      </w:r>
      <w:r w:rsidR="00A47BAA">
        <w:rPr>
          <w:lang w:val="en-US" w:eastAsia="ja-JP"/>
        </w:rPr>
        <w:t xml:space="preserve"> GHz unlicensed band, ETSI EN 301 893</w:t>
      </w:r>
      <w:r w:rsidR="000254A1">
        <w:rPr>
          <w:lang w:val="en-US" w:eastAsia="ja-JP"/>
        </w:rPr>
        <w:t xml:space="preserve"> [1]</w:t>
      </w:r>
      <w:r w:rsidR="00A47BAA">
        <w:rPr>
          <w:lang w:val="en-US" w:eastAsia="ja-JP"/>
        </w:rPr>
        <w:t xml:space="preserve"> specifies the nominal center frequency for a nominal channel bandwidth of 20 MHz </w:t>
      </w:r>
      <w:r w:rsidR="000254A1">
        <w:rPr>
          <w:lang w:val="en-US" w:eastAsia="ja-JP"/>
        </w:rPr>
        <w:t xml:space="preserve">are defined by </w:t>
      </w:r>
    </w:p>
    <w:p w14:paraId="2C988E4F" w14:textId="6E156126" w:rsidR="00B80F0F" w:rsidRDefault="000254A1" w:rsidP="000254A1">
      <w:pPr>
        <w:spacing w:after="0" w:line="288" w:lineRule="auto"/>
        <w:jc w:val="center"/>
        <w:rPr>
          <w:lang w:val="en-US" w:eastAsia="ja-JP"/>
        </w:rPr>
      </w:pPr>
      <w:proofErr w:type="spellStart"/>
      <w:r>
        <w:rPr>
          <w:lang w:val="en-US" w:eastAsia="ja-JP"/>
        </w:rPr>
        <w:t>fc_n</w:t>
      </w:r>
      <w:proofErr w:type="spellEnd"/>
      <w:r>
        <w:rPr>
          <w:lang w:val="en-US" w:eastAsia="ja-JP"/>
        </w:rPr>
        <w:t xml:space="preserve"> = 5160 + (g*20) MHz, where 0 ≤ g ≤ 9 or 16 ≤ g ≤ 27,</w:t>
      </w:r>
    </w:p>
    <w:p w14:paraId="453CE318" w14:textId="37A5D30E" w:rsidR="000254A1" w:rsidRDefault="000254A1" w:rsidP="000254A1">
      <w:pPr>
        <w:spacing w:after="0" w:line="288" w:lineRule="auto"/>
        <w:jc w:val="both"/>
        <w:rPr>
          <w:lang w:val="en-US" w:eastAsia="ja-JP"/>
        </w:rPr>
      </w:pPr>
      <w:proofErr w:type="gramStart"/>
      <w:r>
        <w:rPr>
          <w:lang w:val="en-US" w:eastAsia="ja-JP"/>
        </w:rPr>
        <w:t>and</w:t>
      </w:r>
      <w:proofErr w:type="gramEnd"/>
      <w:r>
        <w:rPr>
          <w:lang w:val="en-US" w:eastAsia="ja-JP"/>
        </w:rPr>
        <w:t xml:space="preserve"> a maximum offset of ± 200 kHz from the nominal center frequency is allowed implementation (e.g. an illustration as in </w:t>
      </w:r>
      <w:r>
        <w:rPr>
          <w:lang w:val="en-US" w:eastAsia="ja-JP"/>
        </w:rPr>
        <w:fldChar w:fldCharType="begin"/>
      </w:r>
      <w:r>
        <w:rPr>
          <w:lang w:val="en-US" w:eastAsia="ja-JP"/>
        </w:rPr>
        <w:instrText xml:space="preserve"> REF _Ref16513170 \h </w:instrText>
      </w:r>
      <w:r>
        <w:rPr>
          <w:lang w:val="en-US" w:eastAsia="ja-JP"/>
        </w:rPr>
      </w:r>
      <w:r>
        <w:rPr>
          <w:lang w:val="en-US" w:eastAsia="ja-JP"/>
        </w:rPr>
        <w:fldChar w:fldCharType="separate"/>
      </w:r>
      <w:r w:rsidR="00221F75">
        <w:t xml:space="preserve">Figure </w:t>
      </w:r>
      <w:r w:rsidR="00221F75">
        <w:rPr>
          <w:noProof/>
        </w:rPr>
        <w:t>1</w:t>
      </w:r>
      <w:r>
        <w:rPr>
          <w:lang w:val="en-US" w:eastAsia="ja-JP"/>
        </w:rPr>
        <w:fldChar w:fldCharType="end"/>
      </w:r>
      <w:r>
        <w:rPr>
          <w:lang w:val="en-US" w:eastAsia="ja-JP"/>
        </w:rPr>
        <w:t xml:space="preserve">). Note that there is a uniform interval of 20 MHz between the centers of neighboring nominal channels, which is not an integer multiple of supported SCS in NR, hence, for NR-U, the channel center of carriers with 20 MHz could be apart from the nominal center frequency but still within the allowed frequency offset of ± 200 kHz. This could result in uniform interval between channel raster entries.   </w:t>
      </w:r>
    </w:p>
    <w:p w14:paraId="77BB6255" w14:textId="77777777" w:rsidR="000254A1" w:rsidRDefault="000254A1" w:rsidP="000254A1">
      <w:pPr>
        <w:spacing w:after="0" w:line="288" w:lineRule="auto"/>
        <w:jc w:val="both"/>
        <w:rPr>
          <w:lang w:val="en-US" w:eastAsia="ja-JP"/>
        </w:rPr>
      </w:pPr>
    </w:p>
    <w:p w14:paraId="345B27DB" w14:textId="77777777" w:rsidR="00B80F0F" w:rsidRDefault="00B80F0F" w:rsidP="00103DD4">
      <w:pPr>
        <w:spacing w:after="0" w:line="288" w:lineRule="auto"/>
        <w:jc w:val="both"/>
        <w:rPr>
          <w:lang w:val="en-US" w:eastAsia="ja-JP"/>
        </w:rPr>
      </w:pPr>
    </w:p>
    <w:p w14:paraId="1BFBA638" w14:textId="0F5994EB" w:rsidR="000254A1" w:rsidRDefault="0008745B" w:rsidP="000254A1">
      <w:pPr>
        <w:keepNext/>
        <w:spacing w:after="0" w:line="288" w:lineRule="auto"/>
        <w:jc w:val="center"/>
      </w:pPr>
      <w:r>
        <w:object w:dxaOrig="7752" w:dyaOrig="4861" w14:anchorId="78126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05pt;height:223.1pt" o:ole="">
            <v:imagedata r:id="rId9" o:title=""/>
          </v:shape>
          <o:OLEObject Type="Embed" ProgID="Visio.Drawing.15" ShapeID="_x0000_i1025" DrawAspect="Content" ObjectID="_1627456386" r:id="rId10"/>
        </w:object>
      </w:r>
    </w:p>
    <w:p w14:paraId="296B5814" w14:textId="46ABA75A" w:rsidR="00103DD4" w:rsidRPr="00103DD4" w:rsidRDefault="000254A1" w:rsidP="000254A1">
      <w:pPr>
        <w:pStyle w:val="Caption"/>
        <w:rPr>
          <w:lang w:val="en-US" w:eastAsia="ja-JP"/>
        </w:rPr>
      </w:pPr>
      <w:bookmarkStart w:id="3" w:name="_Ref16513170"/>
      <w:r>
        <w:t xml:space="preserve">Figure </w:t>
      </w:r>
      <w:r>
        <w:fldChar w:fldCharType="begin"/>
      </w:r>
      <w:r>
        <w:instrText xml:space="preserve"> SEQ Figure \* ARABIC </w:instrText>
      </w:r>
      <w:r>
        <w:fldChar w:fldCharType="separate"/>
      </w:r>
      <w:r w:rsidR="00221F75">
        <w:rPr>
          <w:noProof/>
        </w:rPr>
        <w:t>1</w:t>
      </w:r>
      <w:r>
        <w:fldChar w:fldCharType="end"/>
      </w:r>
      <w:bookmarkEnd w:id="3"/>
      <w:r>
        <w:t xml:space="preserve"> Illustration of different channelization between NR Rel-15 and NR-U 5 GHz band.</w:t>
      </w:r>
    </w:p>
    <w:p w14:paraId="79AD3D45" w14:textId="0FF3F2B4" w:rsidR="00B80F0F" w:rsidRDefault="000F7478" w:rsidP="00103DD4">
      <w:pPr>
        <w:spacing w:after="0" w:line="288" w:lineRule="auto"/>
        <w:jc w:val="both"/>
        <w:rPr>
          <w:lang w:val="en-US" w:eastAsia="ja-JP"/>
        </w:rPr>
      </w:pPr>
      <w:r>
        <w:rPr>
          <w:lang w:val="en-US" w:eastAsia="ja-JP"/>
        </w:rPr>
        <w:lastRenderedPageBreak/>
        <w:t xml:space="preserve">Due to the regulation on the unlicensed band, it is expected the number of channel raster entries is remarkably smaller than NR Rel-15 licensed bands, and taking into account several aspects including the global channel raster granularity, channel spacing among CCs under CA mode, flexible numerology, and new wideband channel bandwidth. A detailed analysis can be found in our RAN4 contribution [2]. </w:t>
      </w:r>
    </w:p>
    <w:p w14:paraId="5CC2FAA4" w14:textId="77777777" w:rsidR="00B80F0F" w:rsidRDefault="00B80F0F" w:rsidP="00103DD4">
      <w:pPr>
        <w:spacing w:after="0" w:line="288" w:lineRule="auto"/>
        <w:jc w:val="both"/>
        <w:rPr>
          <w:lang w:val="en-US" w:eastAsia="ja-JP"/>
        </w:rPr>
      </w:pPr>
    </w:p>
    <w:p w14:paraId="0DE9E697" w14:textId="613FF776" w:rsidR="000B3A44" w:rsidRDefault="00103DD4" w:rsidP="000B3A44">
      <w:pPr>
        <w:spacing w:after="0" w:line="288" w:lineRule="auto"/>
        <w:jc w:val="both"/>
        <w:rPr>
          <w:lang w:val="en-US" w:eastAsia="ja-JP"/>
        </w:rPr>
      </w:pPr>
      <w:r w:rsidRPr="00103DD4">
        <w:rPr>
          <w:lang w:val="en-US" w:eastAsia="ja-JP"/>
        </w:rPr>
        <w:t xml:space="preserve">The reduction of channel raster entries </w:t>
      </w:r>
      <w:r w:rsidR="000B3A44">
        <w:rPr>
          <w:lang w:val="en-US" w:eastAsia="ja-JP"/>
        </w:rPr>
        <w:t xml:space="preserve">per nominal carrier </w:t>
      </w:r>
      <w:r w:rsidRPr="00103DD4">
        <w:rPr>
          <w:lang w:val="en-US" w:eastAsia="ja-JP"/>
        </w:rPr>
        <w:t xml:space="preserve">could also lead to a simpler design of synchronization raster, e.g. targeting for a sparser synchronization raster, to save the complexity for initial cell search. </w:t>
      </w:r>
      <w:r w:rsidR="000B3A44">
        <w:rPr>
          <w:lang w:val="en-US" w:eastAsia="ja-JP"/>
        </w:rPr>
        <w:t>In the last several meetings, the feasibility of supporting a single synchronization raster entry per a nominal carrier of 20 MHz bandwidth was discussed, and in particular, the location of the single synchronization raster either close to the center of the carrier or close to the edge of the carrier was also discussed in detail. From the analysis of this contribution, we show that allocating</w:t>
      </w:r>
      <w:r w:rsidR="000B3A44" w:rsidRPr="00103DD4">
        <w:rPr>
          <w:lang w:val="en-US" w:eastAsia="ja-JP"/>
        </w:rPr>
        <w:t xml:space="preserve"> a single synchronization raster entry per a nominal carrier with 20 MHz carrier bandwidth</w:t>
      </w:r>
      <w:r w:rsidR="000B3A44">
        <w:rPr>
          <w:lang w:val="en-US" w:eastAsia="ja-JP"/>
        </w:rPr>
        <w:t xml:space="preserve"> is feasible, with the single synchronization raster entry down-selected from NR REl-15 GSCN, </w:t>
      </w:r>
      <w:r w:rsidR="000B3A44" w:rsidRPr="00103DD4">
        <w:rPr>
          <w:lang w:val="en-US" w:eastAsia="ja-JP"/>
        </w:rPr>
        <w:t>regardless the synchronization raster entry is close to the center or edge of the carrier</w:t>
      </w:r>
      <w:r w:rsidR="000B3A44">
        <w:rPr>
          <w:lang w:val="en-US" w:eastAsia="ja-JP"/>
        </w:rPr>
        <w:t xml:space="preserve">. More precisely, the synchronization raster can locate in the center of CORESET#0 or in the edge of CORESET#0, such that the </w:t>
      </w:r>
      <w:r w:rsidR="000B3A44" w:rsidRPr="000B3A44">
        <w:rPr>
          <w:lang w:val="en-US" w:eastAsia="ja-JP"/>
        </w:rPr>
        <w:t>frequency offset between the lowest RB of CORESET#0 and the lowest RB of SS/PBCH block can be fixed</w:t>
      </w:r>
      <w:r w:rsidR="000B3A44">
        <w:rPr>
          <w:lang w:val="en-US" w:eastAsia="ja-JP"/>
        </w:rPr>
        <w:t xml:space="preserve">. </w:t>
      </w:r>
    </w:p>
    <w:p w14:paraId="6E054414" w14:textId="5B11A7C7" w:rsidR="000B3A44" w:rsidRDefault="000B3A44" w:rsidP="000B3A44">
      <w:pPr>
        <w:spacing w:after="0" w:line="288" w:lineRule="auto"/>
        <w:jc w:val="both"/>
        <w:rPr>
          <w:lang w:val="en-US" w:eastAsia="ja-JP"/>
        </w:rPr>
      </w:pPr>
    </w:p>
    <w:p w14:paraId="4F5E6884" w14:textId="2BD6283A" w:rsidR="000B3A44" w:rsidRDefault="000B3A44" w:rsidP="00221F75">
      <w:pPr>
        <w:spacing w:after="0" w:line="288" w:lineRule="auto"/>
        <w:jc w:val="both"/>
        <w:rPr>
          <w:lang w:val="en-US" w:eastAsia="ja-JP"/>
        </w:rPr>
      </w:pPr>
      <w:r>
        <w:rPr>
          <w:lang w:val="en-US" w:eastAsia="ja-JP"/>
        </w:rPr>
        <w:fldChar w:fldCharType="begin"/>
      </w:r>
      <w:r>
        <w:rPr>
          <w:lang w:val="en-US" w:eastAsia="ja-JP"/>
        </w:rPr>
        <w:instrText xml:space="preserve"> REF _Ref16514353 \h </w:instrText>
      </w:r>
      <w:r>
        <w:rPr>
          <w:lang w:val="en-US" w:eastAsia="ja-JP"/>
        </w:rPr>
      </w:r>
      <w:r>
        <w:rPr>
          <w:lang w:val="en-US" w:eastAsia="ja-JP"/>
        </w:rPr>
        <w:fldChar w:fldCharType="separate"/>
      </w:r>
      <w:r w:rsidR="00221F75">
        <w:t xml:space="preserve">Figure </w:t>
      </w:r>
      <w:r w:rsidR="00221F75">
        <w:rPr>
          <w:noProof/>
        </w:rPr>
        <w:t>3</w:t>
      </w:r>
      <w:r>
        <w:rPr>
          <w:lang w:val="en-US" w:eastAsia="ja-JP"/>
        </w:rPr>
        <w:fldChar w:fldCharType="end"/>
      </w:r>
      <w:r>
        <w:rPr>
          <w:lang w:val="en-US" w:eastAsia="ja-JP"/>
        </w:rPr>
        <w:t xml:space="preserve"> illustrates an example with fixed offset as 0 RB (center-aligned)</w:t>
      </w:r>
      <w:r w:rsidR="00221F75">
        <w:rPr>
          <w:lang w:val="en-US" w:eastAsia="ja-JP"/>
        </w:rPr>
        <w:t xml:space="preserve">, and </w:t>
      </w:r>
      <w:r w:rsidR="00221F75">
        <w:rPr>
          <w:lang w:val="en-US" w:eastAsia="ja-JP"/>
        </w:rPr>
        <w:fldChar w:fldCharType="begin"/>
      </w:r>
      <w:r w:rsidR="00221F75">
        <w:rPr>
          <w:lang w:val="en-US" w:eastAsia="ja-JP"/>
        </w:rPr>
        <w:instrText xml:space="preserve"> REF _Ref16514406 \h </w:instrText>
      </w:r>
      <w:r w:rsidR="00221F75">
        <w:rPr>
          <w:lang w:val="en-US" w:eastAsia="ja-JP"/>
        </w:rPr>
      </w:r>
      <w:r w:rsidR="00221F75">
        <w:rPr>
          <w:lang w:val="en-US" w:eastAsia="ja-JP"/>
        </w:rPr>
        <w:fldChar w:fldCharType="separate"/>
      </w:r>
      <w:r w:rsidR="00221F75">
        <w:t xml:space="preserve">Figure </w:t>
      </w:r>
      <w:r w:rsidR="00221F75">
        <w:rPr>
          <w:noProof/>
        </w:rPr>
        <w:t>4</w:t>
      </w:r>
      <w:r w:rsidR="00221F75">
        <w:rPr>
          <w:lang w:val="en-US" w:eastAsia="ja-JP"/>
        </w:rPr>
        <w:fldChar w:fldCharType="end"/>
      </w:r>
      <w:r w:rsidR="00221F75">
        <w:rPr>
          <w:lang w:val="en-US" w:eastAsia="ja-JP"/>
        </w:rPr>
        <w:t xml:space="preserve"> illustrates an example with fixed offset as 14 RBs (edge-aligned), for nominal channels with center frequency at 5160 to 5240 </w:t>
      </w:r>
      <w:proofErr w:type="spellStart"/>
      <w:r w:rsidR="00221F75">
        <w:rPr>
          <w:lang w:val="en-US" w:eastAsia="ja-JP"/>
        </w:rPr>
        <w:t>MHz.</w:t>
      </w:r>
      <w:proofErr w:type="spellEnd"/>
      <w:r w:rsidR="00221F75">
        <w:rPr>
          <w:lang w:val="en-US" w:eastAsia="ja-JP"/>
        </w:rPr>
        <w:t xml:space="preserve"> </w:t>
      </w:r>
    </w:p>
    <w:p w14:paraId="51D1FB15" w14:textId="77777777" w:rsidR="00B92218" w:rsidRDefault="00B92218" w:rsidP="00221F75">
      <w:pPr>
        <w:spacing w:after="0" w:line="288" w:lineRule="auto"/>
        <w:jc w:val="both"/>
        <w:rPr>
          <w:lang w:val="en-US" w:eastAsia="ja-JP"/>
        </w:rPr>
      </w:pPr>
    </w:p>
    <w:p w14:paraId="457132A1" w14:textId="177C12CC" w:rsidR="000B3A44" w:rsidRDefault="000B3A44" w:rsidP="000B3A44">
      <w:pPr>
        <w:spacing w:after="0" w:line="288" w:lineRule="auto"/>
        <w:jc w:val="center"/>
      </w:pPr>
      <w:r>
        <w:object w:dxaOrig="12229" w:dyaOrig="9013" w14:anchorId="7BE6E655">
          <v:shape id="_x0000_i1026" type="#_x0000_t75" style="width:432.3pt;height:318.6pt" o:ole="">
            <v:imagedata r:id="rId11" o:title=""/>
          </v:shape>
          <o:OLEObject Type="Embed" ProgID="Visio.Drawing.15" ShapeID="_x0000_i1026" DrawAspect="Content" ObjectID="_1627456387" r:id="rId12"/>
        </w:object>
      </w:r>
    </w:p>
    <w:p w14:paraId="22B029F3" w14:textId="77733336" w:rsidR="000B3A44" w:rsidRDefault="000B3A44" w:rsidP="000B3A44">
      <w:pPr>
        <w:pStyle w:val="Caption"/>
      </w:pPr>
      <w:bookmarkStart w:id="4" w:name="_Ref16514353"/>
      <w:r>
        <w:t xml:space="preserve">Figure </w:t>
      </w:r>
      <w:r>
        <w:fldChar w:fldCharType="begin"/>
      </w:r>
      <w:r>
        <w:instrText xml:space="preserve"> SEQ Figure \* ARABIC </w:instrText>
      </w:r>
      <w:r>
        <w:fldChar w:fldCharType="separate"/>
      </w:r>
      <w:r w:rsidR="00221F75">
        <w:rPr>
          <w:noProof/>
        </w:rPr>
        <w:t>3</w:t>
      </w:r>
      <w:r>
        <w:fldChar w:fldCharType="end"/>
      </w:r>
      <w:bookmarkEnd w:id="4"/>
      <w:r>
        <w:t xml:space="preserve"> Illustration of example for offset as 0 RB (center-aligned).</w:t>
      </w:r>
    </w:p>
    <w:p w14:paraId="05AF14F3" w14:textId="77777777" w:rsidR="000B3A44" w:rsidRDefault="000B3A44" w:rsidP="000B3A44">
      <w:pPr>
        <w:keepNext/>
        <w:jc w:val="center"/>
      </w:pPr>
      <w:r>
        <w:object w:dxaOrig="12108" w:dyaOrig="9096" w14:anchorId="0F9ED0A4">
          <v:shape id="_x0000_i1027" type="#_x0000_t75" style="width:428pt;height:321.55pt" o:ole="">
            <v:imagedata r:id="rId13" o:title=""/>
          </v:shape>
          <o:OLEObject Type="Embed" ProgID="Visio.Drawing.15" ShapeID="_x0000_i1027" DrawAspect="Content" ObjectID="_1627456388" r:id="rId14"/>
        </w:object>
      </w:r>
    </w:p>
    <w:p w14:paraId="08052EEF" w14:textId="30C6978D" w:rsidR="000B3A44" w:rsidRDefault="000B3A44" w:rsidP="00F14530">
      <w:pPr>
        <w:pStyle w:val="Caption"/>
        <w:spacing w:after="0"/>
        <w:rPr>
          <w:lang w:val="en-US" w:eastAsia="ja-JP"/>
        </w:rPr>
      </w:pPr>
      <w:bookmarkStart w:id="5" w:name="_Ref16514406"/>
      <w:r>
        <w:t xml:space="preserve">Figure </w:t>
      </w:r>
      <w:r>
        <w:fldChar w:fldCharType="begin"/>
      </w:r>
      <w:r>
        <w:instrText xml:space="preserve"> SEQ Figure \* ARABIC </w:instrText>
      </w:r>
      <w:r>
        <w:fldChar w:fldCharType="separate"/>
      </w:r>
      <w:r w:rsidR="00221F75">
        <w:rPr>
          <w:noProof/>
        </w:rPr>
        <w:t>4</w:t>
      </w:r>
      <w:r>
        <w:fldChar w:fldCharType="end"/>
      </w:r>
      <w:bookmarkEnd w:id="5"/>
      <w:r>
        <w:t xml:space="preserve"> Illustration of example for offset as 14 RBs (edge-aligned).</w:t>
      </w:r>
    </w:p>
    <w:p w14:paraId="66C46BD0" w14:textId="77777777" w:rsidR="00F14530" w:rsidRDefault="00F14530" w:rsidP="00C354D8">
      <w:pPr>
        <w:spacing w:after="0" w:line="288" w:lineRule="auto"/>
        <w:jc w:val="both"/>
        <w:rPr>
          <w:lang w:val="en-US" w:eastAsia="ja-JP"/>
        </w:rPr>
      </w:pPr>
    </w:p>
    <w:p w14:paraId="598212BF" w14:textId="652F6862" w:rsidR="00221F75" w:rsidRDefault="00221F75" w:rsidP="00C354D8">
      <w:pPr>
        <w:spacing w:after="0" w:line="288" w:lineRule="auto"/>
        <w:jc w:val="both"/>
        <w:rPr>
          <w:lang w:val="en-US" w:eastAsia="ja-JP"/>
        </w:rPr>
      </w:pPr>
      <w:r>
        <w:rPr>
          <w:lang w:val="en-US" w:eastAsia="ja-JP"/>
        </w:rPr>
        <w:t xml:space="preserve">To summarize, we have the following proposals: </w:t>
      </w:r>
    </w:p>
    <w:p w14:paraId="2163F461" w14:textId="77777777" w:rsidR="00F14530" w:rsidRDefault="00F14530" w:rsidP="00C354D8">
      <w:pPr>
        <w:spacing w:after="0" w:line="288" w:lineRule="auto"/>
        <w:jc w:val="both"/>
        <w:rPr>
          <w:lang w:val="en-US" w:eastAsia="ja-JP"/>
        </w:rPr>
      </w:pPr>
    </w:p>
    <w:p w14:paraId="5B4C771A" w14:textId="7D78C0AC" w:rsidR="00221F75" w:rsidRPr="005A4EC5" w:rsidRDefault="00221F75" w:rsidP="00F14530">
      <w:pPr>
        <w:spacing w:after="0" w:line="288" w:lineRule="auto"/>
        <w:jc w:val="both"/>
        <w:rPr>
          <w:b/>
          <w:u w:val="single"/>
          <w:lang w:val="en-US" w:eastAsia="ja-JP"/>
        </w:rPr>
      </w:pPr>
      <w:r w:rsidRPr="005A4EC5">
        <w:rPr>
          <w:b/>
          <w:u w:val="single"/>
          <w:lang w:val="en-US" w:eastAsia="ja-JP"/>
        </w:rPr>
        <w:t xml:space="preserve">Proposal </w:t>
      </w:r>
      <w:r>
        <w:rPr>
          <w:b/>
          <w:u w:val="single"/>
          <w:lang w:val="en-US" w:eastAsia="ja-JP"/>
        </w:rPr>
        <w:t>1</w:t>
      </w:r>
      <w:r w:rsidRPr="005A4EC5">
        <w:rPr>
          <w:b/>
          <w:u w:val="single"/>
          <w:lang w:val="en-US" w:eastAsia="ja-JP"/>
        </w:rPr>
        <w:t>: Single synchronization raster entry for each 20 MHz nominal channel</w:t>
      </w:r>
      <w:r w:rsidR="00F14530">
        <w:rPr>
          <w:b/>
          <w:u w:val="single"/>
          <w:lang w:val="en-US" w:eastAsia="ja-JP"/>
        </w:rPr>
        <w:t>, and f</w:t>
      </w:r>
      <w:r w:rsidRPr="005A4EC5">
        <w:rPr>
          <w:b/>
          <w:u w:val="single"/>
          <w:lang w:val="en-US" w:eastAsia="ja-JP"/>
        </w:rPr>
        <w:t xml:space="preserve">ixed frequency offset between </w:t>
      </w:r>
      <w:r>
        <w:rPr>
          <w:b/>
          <w:u w:val="single"/>
          <w:lang w:val="en-US" w:eastAsia="ja-JP"/>
        </w:rPr>
        <w:t xml:space="preserve">the lowest RB of </w:t>
      </w:r>
      <w:r w:rsidRPr="005A4EC5">
        <w:rPr>
          <w:b/>
          <w:u w:val="single"/>
          <w:lang w:val="en-US" w:eastAsia="ja-JP"/>
        </w:rPr>
        <w:t xml:space="preserve">CORESET#0 and </w:t>
      </w:r>
      <w:r>
        <w:rPr>
          <w:b/>
          <w:u w:val="single"/>
          <w:lang w:val="en-US" w:eastAsia="ja-JP"/>
        </w:rPr>
        <w:t xml:space="preserve">the lowest RB of </w:t>
      </w:r>
      <w:r w:rsidRPr="005A4EC5">
        <w:rPr>
          <w:b/>
          <w:u w:val="single"/>
          <w:lang w:val="en-US" w:eastAsia="ja-JP"/>
        </w:rPr>
        <w:t>SS</w:t>
      </w:r>
      <w:r>
        <w:rPr>
          <w:b/>
          <w:u w:val="single"/>
          <w:lang w:val="en-US" w:eastAsia="ja-JP"/>
        </w:rPr>
        <w:t>/PBCH block</w:t>
      </w:r>
      <w:r w:rsidRPr="005A4EC5">
        <w:rPr>
          <w:b/>
          <w:u w:val="single"/>
          <w:lang w:val="en-US" w:eastAsia="ja-JP"/>
        </w:rPr>
        <w:t>, and to be down-selected in RAN4</w:t>
      </w:r>
      <w:r>
        <w:rPr>
          <w:b/>
          <w:u w:val="single"/>
          <w:lang w:val="en-US" w:eastAsia="ja-JP"/>
        </w:rPr>
        <w:t>:</w:t>
      </w:r>
    </w:p>
    <w:p w14:paraId="1F820EAB" w14:textId="73F00A12" w:rsidR="00221F75" w:rsidRPr="005A4EC5" w:rsidRDefault="00221F75" w:rsidP="00F14530">
      <w:pPr>
        <w:pStyle w:val="ListParagraph"/>
        <w:numPr>
          <w:ilvl w:val="0"/>
          <w:numId w:val="6"/>
        </w:numPr>
        <w:spacing w:after="0" w:line="288" w:lineRule="auto"/>
        <w:ind w:leftChars="0"/>
        <w:jc w:val="both"/>
        <w:rPr>
          <w:b/>
          <w:u w:val="single"/>
          <w:lang w:val="en-US" w:eastAsia="ja-JP"/>
        </w:rPr>
      </w:pPr>
      <w:r w:rsidRPr="005A4EC5">
        <w:rPr>
          <w:b/>
          <w:u w:val="single"/>
          <w:lang w:val="en-US" w:eastAsia="ja-JP"/>
        </w:rPr>
        <w:t>Option 1: Fixed frequency offset is 0 RB (edge aligned)</w:t>
      </w:r>
      <w:r>
        <w:rPr>
          <w:b/>
          <w:u w:val="single"/>
          <w:lang w:val="en-US" w:eastAsia="ja-JP"/>
        </w:rPr>
        <w:t>;</w:t>
      </w:r>
    </w:p>
    <w:p w14:paraId="5B797103" w14:textId="1661990C" w:rsidR="00221F75" w:rsidRPr="005A4EC5" w:rsidRDefault="00221F75" w:rsidP="00F14530">
      <w:pPr>
        <w:pStyle w:val="ListParagraph"/>
        <w:numPr>
          <w:ilvl w:val="0"/>
          <w:numId w:val="6"/>
        </w:numPr>
        <w:spacing w:after="0" w:line="288" w:lineRule="auto"/>
        <w:ind w:leftChars="0"/>
        <w:jc w:val="both"/>
        <w:rPr>
          <w:b/>
          <w:u w:val="single"/>
          <w:lang w:val="en-US" w:eastAsia="ja-JP"/>
        </w:rPr>
      </w:pPr>
      <w:r w:rsidRPr="005A4EC5">
        <w:rPr>
          <w:b/>
          <w:u w:val="single"/>
          <w:lang w:val="en-US" w:eastAsia="ja-JP"/>
        </w:rPr>
        <w:t>Option 2: Fixed frequency offset is 14 RBs (cen</w:t>
      </w:r>
      <w:r>
        <w:rPr>
          <w:b/>
          <w:u w:val="single"/>
          <w:lang w:val="en-US" w:eastAsia="ja-JP"/>
        </w:rPr>
        <w:t>ter aligned).</w:t>
      </w:r>
    </w:p>
    <w:p w14:paraId="6CFDF6D9" w14:textId="0FCBED95" w:rsidR="00C354D8" w:rsidRDefault="00C354D8" w:rsidP="00C354D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Multiple Msg3 Transmission Opportunities</w:t>
      </w:r>
    </w:p>
    <w:p w14:paraId="5F609ACC" w14:textId="7DE1534B" w:rsidR="00AD32E8" w:rsidRPr="00F14530" w:rsidRDefault="00F14530" w:rsidP="00F14530">
      <w:pPr>
        <w:spacing w:after="0" w:line="288" w:lineRule="auto"/>
        <w:jc w:val="both"/>
        <w:rPr>
          <w:lang w:val="en-US" w:eastAsia="ja-JP"/>
        </w:rPr>
      </w:pPr>
      <w:r>
        <w:rPr>
          <w:noProof/>
          <w:lang w:val="en-US" w:eastAsia="zh-CN"/>
        </w:rPr>
        <mc:AlternateContent>
          <mc:Choice Requires="wps">
            <w:drawing>
              <wp:anchor distT="0" distB="0" distL="114300" distR="114300" simplePos="0" relativeHeight="251659264" behindDoc="0" locked="0" layoutInCell="1" allowOverlap="1" wp14:anchorId="5FBDA269" wp14:editId="2C58391C">
                <wp:simplePos x="0" y="0"/>
                <wp:positionH relativeFrom="column">
                  <wp:posOffset>-34290</wp:posOffset>
                </wp:positionH>
                <wp:positionV relativeFrom="paragraph">
                  <wp:posOffset>1318895</wp:posOffset>
                </wp:positionV>
                <wp:extent cx="5687060" cy="1515110"/>
                <wp:effectExtent l="0" t="0" r="26035" b="23495"/>
                <wp:wrapTopAndBottom/>
                <wp:docPr id="1" name="Text Box 1"/>
                <wp:cNvGraphicFramePr/>
                <a:graphic xmlns:a="http://schemas.openxmlformats.org/drawingml/2006/main">
                  <a:graphicData uri="http://schemas.microsoft.com/office/word/2010/wordprocessingShape">
                    <wps:wsp>
                      <wps:cNvSpPr txBox="1"/>
                      <wps:spPr>
                        <a:xfrm>
                          <a:off x="0" y="0"/>
                          <a:ext cx="5687060" cy="1515110"/>
                        </a:xfrm>
                        <a:prstGeom prst="rect">
                          <a:avLst/>
                        </a:prstGeom>
                        <a:noFill/>
                        <a:ln w="6350">
                          <a:solidFill>
                            <a:prstClr val="black"/>
                          </a:solidFill>
                        </a:ln>
                        <a:effectLst/>
                      </wps:spPr>
                      <wps:txbx>
                        <w:txbxContent>
                          <w:p w14:paraId="44C2B1D8" w14:textId="77777777" w:rsidR="00AD32E8" w:rsidRDefault="00AD32E8" w:rsidP="00F14530">
                            <w:pPr>
                              <w:spacing w:after="0"/>
                              <w:rPr>
                                <w:lang w:val="en-US"/>
                              </w:rPr>
                            </w:pPr>
                            <w:r>
                              <w:rPr>
                                <w:highlight w:val="green"/>
                                <w:lang w:val="en-US"/>
                              </w:rPr>
                              <w:t>Agreement:</w:t>
                            </w:r>
                          </w:p>
                          <w:p w14:paraId="7C2D8455" w14:textId="77777777" w:rsidR="00AD32E8" w:rsidRDefault="00AD32E8" w:rsidP="00F14530">
                            <w:pPr>
                              <w:spacing w:after="0"/>
                              <w:rPr>
                                <w:lang w:val="en-US"/>
                              </w:rPr>
                            </w:pPr>
                            <w:r>
                              <w:rPr>
                                <w:lang w:val="en-US"/>
                              </w:rPr>
                              <w:t>Reply to the RAN2 LS informing them of the following:</w:t>
                            </w:r>
                          </w:p>
                          <w:p w14:paraId="793A9B0D" w14:textId="77777777" w:rsidR="00AD32E8" w:rsidRDefault="00AD32E8" w:rsidP="003808FE">
                            <w:pPr>
                              <w:numPr>
                                <w:ilvl w:val="0"/>
                                <w:numId w:val="7"/>
                              </w:numPr>
                              <w:spacing w:after="0"/>
                              <w:rPr>
                                <w:lang w:val="en-US"/>
                              </w:rPr>
                            </w:pPr>
                            <w:r>
                              <w:rPr>
                                <w:lang w:val="en-US"/>
                              </w:rPr>
                              <w:t>RAN1 has made the following agreement which facilitates COT sharing between Msg2 and Msg3:</w:t>
                            </w:r>
                          </w:p>
                          <w:p w14:paraId="585B2A65" w14:textId="77777777" w:rsidR="00AD32E8" w:rsidRDefault="00AD32E8" w:rsidP="003808FE">
                            <w:pPr>
                              <w:numPr>
                                <w:ilvl w:val="1"/>
                                <w:numId w:val="7"/>
                              </w:numPr>
                              <w:spacing w:after="0"/>
                              <w:rPr>
                                <w:lang w:val="en-US"/>
                              </w:rPr>
                            </w:pPr>
                            <w:r>
                              <w:rPr>
                                <w:lang w:val="en-US"/>
                              </w:rPr>
                              <w:t xml:space="preserve">LBT category for </w:t>
                            </w:r>
                            <w:proofErr w:type="spellStart"/>
                            <w:r>
                              <w:rPr>
                                <w:lang w:val="en-US"/>
                              </w:rPr>
                              <w:t>msg</w:t>
                            </w:r>
                            <w:proofErr w:type="spellEnd"/>
                            <w:r>
                              <w:rPr>
                                <w:lang w:val="en-US"/>
                              </w:rPr>
                              <w:t xml:space="preserve"> 3 initial transmission is provided to the UE in RAR</w:t>
                            </w:r>
                          </w:p>
                          <w:p w14:paraId="3C765B74" w14:textId="77777777" w:rsidR="00AD32E8" w:rsidRDefault="00AD32E8" w:rsidP="003808FE">
                            <w:pPr>
                              <w:numPr>
                                <w:ilvl w:val="0"/>
                                <w:numId w:val="7"/>
                              </w:numPr>
                              <w:spacing w:after="0"/>
                            </w:pPr>
                            <w:r>
                              <w:rPr>
                                <w:lang w:val="en-US"/>
                              </w:rPr>
                              <w:t xml:space="preserve">Multiple msg3 </w:t>
                            </w:r>
                            <w:proofErr w:type="spellStart"/>
                            <w:r>
                              <w:rPr>
                                <w:lang w:val="en-US"/>
                              </w:rPr>
                              <w:t>tx</w:t>
                            </w:r>
                            <w:proofErr w:type="spellEnd"/>
                            <w:r>
                              <w:rPr>
                                <w:lang w:val="en-US"/>
                              </w:rPr>
                              <w:t xml:space="preserve"> opportunities with a single or multiple RARs in the time domain is feasible from a RAN1 perspective but there is no consensus at this time in RAN1 to support this. RAN1 will continue discussions on the support of multiple msg3 </w:t>
                            </w:r>
                            <w:proofErr w:type="spellStart"/>
                            <w:r>
                              <w:rPr>
                                <w:lang w:val="en-US"/>
                              </w:rPr>
                              <w:t>tx</w:t>
                            </w:r>
                            <w:proofErr w:type="spellEnd"/>
                            <w:r>
                              <w:rPr>
                                <w:lang w:val="en-US"/>
                              </w:rPr>
                              <w:t xml:space="preserve"> opportunities.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5FBDA269" id="_x0000_t202" coordsize="21600,21600" o:spt="202" path="m,l,21600r21600,l21600,xe">
                <v:stroke joinstyle="miter"/>
                <v:path gradientshapeok="t" o:connecttype="rect"/>
              </v:shapetype>
              <v:shape id="Text Box 1" o:spid="_x0000_s1026" type="#_x0000_t202" style="position:absolute;left:0;text-align:left;margin-left:-2.7pt;margin-top:103.85pt;width:447.8pt;height:119.3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" filled="f" strokeweight=".5pt">
                <v:textbox style="mso-fit-shape-to-text:t">
                  <w:txbxContent>
                    <w:p w14:paraId="44C2B1D8" w14:textId="77777777" w:rsidR="00AD32E8" w:rsidRDefault="00AD32E8" w:rsidP="00F14530">
                      <w:pPr>
                        <w:spacing w:after="0"/>
                        <w:rPr>
                          <w:lang w:val="en-US"/>
                        </w:rPr>
                      </w:pPr>
                      <w:r>
                        <w:rPr>
                          <w:highlight w:val="green"/>
                          <w:lang w:val="en-US"/>
                        </w:rPr>
                        <w:t>Agreement:</w:t>
                      </w:r>
                    </w:p>
                    <w:p w14:paraId="7C2D8455" w14:textId="77777777" w:rsidR="00AD32E8" w:rsidRDefault="00AD32E8" w:rsidP="00F14530">
                      <w:pPr>
                        <w:spacing w:after="0"/>
                        <w:rPr>
                          <w:lang w:val="en-US"/>
                        </w:rPr>
                      </w:pPr>
                      <w:r>
                        <w:rPr>
                          <w:lang w:val="en-US"/>
                        </w:rPr>
                        <w:t>Reply to the RAN2 LS informing them of the following:</w:t>
                      </w:r>
                    </w:p>
                    <w:p w14:paraId="793A9B0D" w14:textId="77777777" w:rsidR="00AD32E8" w:rsidRDefault="00AD32E8" w:rsidP="003808FE">
                      <w:pPr>
                        <w:numPr>
                          <w:ilvl w:val="0"/>
                          <w:numId w:val="7"/>
                        </w:numPr>
                        <w:spacing w:after="0"/>
                        <w:rPr>
                          <w:lang w:val="en-US"/>
                        </w:rPr>
                      </w:pPr>
                      <w:r>
                        <w:rPr>
                          <w:lang w:val="en-US"/>
                        </w:rPr>
                        <w:t>RAN1 has made the following agreement which facilitates COT sharing between Msg2 and Msg3:</w:t>
                      </w:r>
                    </w:p>
                    <w:p w14:paraId="585B2A65" w14:textId="77777777" w:rsidR="00AD32E8" w:rsidRDefault="00AD32E8" w:rsidP="003808FE">
                      <w:pPr>
                        <w:numPr>
                          <w:ilvl w:val="1"/>
                          <w:numId w:val="7"/>
                        </w:numPr>
                        <w:spacing w:after="0"/>
                        <w:rPr>
                          <w:lang w:val="en-US"/>
                        </w:rPr>
                      </w:pPr>
                      <w:r>
                        <w:rPr>
                          <w:lang w:val="en-US"/>
                        </w:rPr>
                        <w:t xml:space="preserve">LBT category for </w:t>
                      </w:r>
                      <w:proofErr w:type="spellStart"/>
                      <w:r>
                        <w:rPr>
                          <w:lang w:val="en-US"/>
                        </w:rPr>
                        <w:t>msg</w:t>
                      </w:r>
                      <w:proofErr w:type="spellEnd"/>
                      <w:r>
                        <w:rPr>
                          <w:lang w:val="en-US"/>
                        </w:rPr>
                        <w:t xml:space="preserve"> 3 initial transmission is provided to the UE in RAR</w:t>
                      </w:r>
                    </w:p>
                    <w:p w14:paraId="3C765B74" w14:textId="77777777" w:rsidR="00AD32E8" w:rsidRDefault="00AD32E8" w:rsidP="003808FE">
                      <w:pPr>
                        <w:numPr>
                          <w:ilvl w:val="0"/>
                          <w:numId w:val="7"/>
                        </w:numPr>
                        <w:spacing w:after="0"/>
                      </w:pPr>
                      <w:r>
                        <w:rPr>
                          <w:lang w:val="en-US"/>
                        </w:rPr>
                        <w:t xml:space="preserve">Multiple msg3 </w:t>
                      </w:r>
                      <w:proofErr w:type="spellStart"/>
                      <w:r>
                        <w:rPr>
                          <w:lang w:val="en-US"/>
                        </w:rPr>
                        <w:t>tx</w:t>
                      </w:r>
                      <w:proofErr w:type="spellEnd"/>
                      <w:r>
                        <w:rPr>
                          <w:lang w:val="en-US"/>
                        </w:rPr>
                        <w:t xml:space="preserve"> opportunities with a single or multiple RARs in the time domain is feasible from a RAN1 perspective but there is no consensus at this time in RAN1 to support this. RAN1 will continue discussions on the support of multiple msg3 </w:t>
                      </w:r>
                      <w:proofErr w:type="spellStart"/>
                      <w:r>
                        <w:rPr>
                          <w:lang w:val="en-US"/>
                        </w:rPr>
                        <w:t>tx</w:t>
                      </w:r>
                      <w:proofErr w:type="spellEnd"/>
                      <w:r>
                        <w:rPr>
                          <w:lang w:val="en-US"/>
                        </w:rPr>
                        <w:t xml:space="preserve"> opportunities.</w:t>
                      </w:r>
                    </w:p>
                  </w:txbxContent>
                </v:textbox>
                <w10:wrap type="topAndBottom"/>
              </v:shape>
            </w:pict>
          </mc:Fallback>
        </mc:AlternateContent>
      </w:r>
      <w:r w:rsidR="00AD32E8" w:rsidRPr="00F14530">
        <w:rPr>
          <w:lang w:val="en-US" w:eastAsia="ja-JP"/>
        </w:rPr>
        <w:t>Several aspects have been discussed in the RAN2, it has been agreed in the SI phase multiple msg.3 is beneficial and it could study the enhancement on the additional opportunities for msg.1 and msg.3. In general, two kinds of discussions are in RAN2 regarding such issue, one is that since RAN1 is discussing the UL transmission within the DL-initiated COT so that CAT2 LBT could be applied to msg.3, thus the impact of the LBT to msg.3 could be resolved without introducing multiple msg.3; the other is talking about the potential solutions to support multiple msg.3 via changing the RAR MAC PDU as less as possible. According to the last meeting’s agreement, the motivation and possible solutions for multiple msg.3 are discussed in the following subsections.</w:t>
      </w:r>
    </w:p>
    <w:p w14:paraId="181F5F26" w14:textId="0B0FF2C6" w:rsidR="00AD32E8" w:rsidRDefault="00AD32E8" w:rsidP="00AD32E8">
      <w:pPr>
        <w:spacing w:line="300" w:lineRule="exact"/>
        <w:ind w:firstLine="432"/>
        <w:jc w:val="both"/>
        <w:rPr>
          <w:rFonts w:eastAsia="宋体"/>
          <w:lang w:val="en-US" w:eastAsia="zh-CN"/>
        </w:rPr>
      </w:pPr>
    </w:p>
    <w:p w14:paraId="069202E2" w14:textId="32B8ED66" w:rsidR="00AD32E8" w:rsidRDefault="00AD32E8" w:rsidP="003808FE">
      <w:pPr>
        <w:pStyle w:val="ListParagraph"/>
        <w:keepNext/>
        <w:keepLines/>
        <w:numPr>
          <w:ilvl w:val="0"/>
          <w:numId w:val="8"/>
        </w:numPr>
        <w:overflowPunct w:val="0"/>
        <w:autoSpaceDE w:val="0"/>
        <w:autoSpaceDN w:val="0"/>
        <w:adjustRightInd w:val="0"/>
        <w:spacing w:before="180" w:after="120" w:line="288" w:lineRule="auto"/>
        <w:ind w:leftChars="0"/>
        <w:outlineLvl w:val="1"/>
        <w:rPr>
          <w:rFonts w:ascii="Arial" w:eastAsia="宋体" w:hAnsi="Arial"/>
          <w:vanish/>
          <w:sz w:val="24"/>
          <w:szCs w:val="32"/>
          <w:lang w:val="en-US" w:eastAsia="zh-CN"/>
        </w:rPr>
      </w:pPr>
    </w:p>
    <w:p w14:paraId="2A8555EB" w14:textId="77777777" w:rsidR="00AD32E8" w:rsidRDefault="00AD32E8" w:rsidP="003808FE">
      <w:pPr>
        <w:pStyle w:val="ListParagraph"/>
        <w:keepNext/>
        <w:keepLines/>
        <w:numPr>
          <w:ilvl w:val="0"/>
          <w:numId w:val="8"/>
        </w:numPr>
        <w:overflowPunct w:val="0"/>
        <w:autoSpaceDE w:val="0"/>
        <w:autoSpaceDN w:val="0"/>
        <w:adjustRightInd w:val="0"/>
        <w:spacing w:before="180" w:after="120" w:line="288" w:lineRule="auto"/>
        <w:ind w:leftChars="0"/>
        <w:outlineLvl w:val="1"/>
        <w:rPr>
          <w:rFonts w:ascii="Arial" w:eastAsia="宋体" w:hAnsi="Arial"/>
          <w:vanish/>
          <w:sz w:val="24"/>
          <w:szCs w:val="32"/>
          <w:lang w:val="en-US" w:eastAsia="zh-CN"/>
        </w:rPr>
      </w:pPr>
    </w:p>
    <w:p w14:paraId="583DEC97" w14:textId="77777777" w:rsidR="00AD32E8" w:rsidRDefault="00AD32E8" w:rsidP="003808FE">
      <w:pPr>
        <w:pStyle w:val="ListParagraph"/>
        <w:keepNext/>
        <w:keepLines/>
        <w:numPr>
          <w:ilvl w:val="0"/>
          <w:numId w:val="8"/>
        </w:numPr>
        <w:overflowPunct w:val="0"/>
        <w:autoSpaceDE w:val="0"/>
        <w:autoSpaceDN w:val="0"/>
        <w:adjustRightInd w:val="0"/>
        <w:spacing w:before="180" w:after="120" w:line="288" w:lineRule="auto"/>
        <w:ind w:leftChars="0"/>
        <w:outlineLvl w:val="1"/>
        <w:rPr>
          <w:rFonts w:ascii="Arial" w:eastAsia="宋体" w:hAnsi="Arial"/>
          <w:vanish/>
          <w:sz w:val="24"/>
          <w:szCs w:val="32"/>
          <w:lang w:val="en-US" w:eastAsia="zh-CN"/>
        </w:rPr>
      </w:pPr>
    </w:p>
    <w:p w14:paraId="5AAA3CFD" w14:textId="77777777" w:rsidR="00AD32E8" w:rsidRDefault="00AD32E8" w:rsidP="00F14530">
      <w:pPr>
        <w:pStyle w:val="Heading2"/>
        <w:numPr>
          <w:ilvl w:val="1"/>
          <w:numId w:val="8"/>
        </w:numPr>
        <w:textAlignment w:val="auto"/>
        <w:rPr>
          <w:rFonts w:eastAsia="宋体"/>
          <w:lang w:val="en-US" w:eastAsia="zh-CN"/>
        </w:rPr>
      </w:pPr>
      <w:r>
        <w:rPr>
          <w:rFonts w:eastAsia="宋体"/>
          <w:lang w:val="en-US" w:eastAsia="zh-CN"/>
        </w:rPr>
        <w:t>Motivation to have multiple msg.3 transmission opportunities</w:t>
      </w:r>
    </w:p>
    <w:p w14:paraId="4FF29179" w14:textId="2CB4622F" w:rsidR="00AD32E8" w:rsidRDefault="00AD32E8" w:rsidP="00F14530">
      <w:pPr>
        <w:spacing w:after="0" w:line="288" w:lineRule="auto"/>
        <w:jc w:val="both"/>
        <w:rPr>
          <w:lang w:val="en-US" w:eastAsia="ja-JP"/>
        </w:rPr>
      </w:pPr>
      <w:r w:rsidRPr="00F14530">
        <w:rPr>
          <w:lang w:val="en-US" w:eastAsia="ja-JP"/>
        </w:rPr>
        <w:t xml:space="preserve">Regarding the first issue, indeed it’s true that if scheduled msg.3 is within the RAR initiated COT, the cat2 LBT for msg.3 transmission could be used. However, the nature of RAR includes the multiplexing of multiple UEs’ responses into one PDSCH, which means the same PDSCH could include scheduling information to more than one UE (scheduled msg.3 transmission to multiple UEs), it’s not always possible to put all the scheduled msg.3(s) into the COT, e.g., when the user number is relatively large or the channel access type/priority of msg.2 only provides relatively short COT. Forcing msg.2 using the lower channel access priority may not be good since we already have to extend the RAR window to allow more opportunities for msg.2 transmission to compensate the impact of LBT. Lower the priority thus is not preferable since it will disobey the benefits of extending the RAR window. Another thought is that even the initial msg.3 transmission is failed due to LBT failure; it could still have DCI scheduled msg.3 re-transmission. But since this will require more UL/DL interaction which increases the impact of LBT, relying on the msg.3 re-transmission to handle the LBT impact to msg.3 transmission is not desirable and might increase the access delay. To sum it up, since the msg.3 transmission in DL-initiated COT is not always possible, the multiple msg.3 transmission opportunities are beneficial to have. </w:t>
      </w:r>
    </w:p>
    <w:p w14:paraId="1F2764D7" w14:textId="77777777" w:rsidR="00F14530" w:rsidRPr="00F14530" w:rsidRDefault="00F14530" w:rsidP="00F14530">
      <w:pPr>
        <w:spacing w:after="0" w:line="288" w:lineRule="auto"/>
        <w:jc w:val="both"/>
        <w:rPr>
          <w:lang w:val="en-US" w:eastAsia="ja-JP"/>
        </w:rPr>
      </w:pPr>
    </w:p>
    <w:p w14:paraId="27C3A773" w14:textId="44CCB162" w:rsidR="00AD32E8" w:rsidRDefault="00F14530" w:rsidP="00F14530">
      <w:pPr>
        <w:spacing w:after="0" w:line="300" w:lineRule="exact"/>
        <w:jc w:val="both"/>
        <w:rPr>
          <w:rFonts w:eastAsia="宋体"/>
          <w:b/>
          <w:u w:val="single"/>
          <w:lang w:val="en-US" w:eastAsia="zh-CN"/>
        </w:rPr>
      </w:pPr>
      <w:r>
        <w:rPr>
          <w:rFonts w:eastAsia="宋体"/>
          <w:b/>
          <w:u w:val="single"/>
          <w:lang w:val="en-US" w:eastAsia="zh-CN"/>
        </w:rPr>
        <w:t>Observation 1: S</w:t>
      </w:r>
      <w:r w:rsidR="00AD32E8" w:rsidRPr="00AD32E8">
        <w:rPr>
          <w:rFonts w:eastAsia="宋体"/>
          <w:b/>
          <w:u w:val="single"/>
          <w:lang w:val="en-US" w:eastAsia="zh-CN"/>
        </w:rPr>
        <w:t>ince the msg.3 transmission in DL-initiated COT is not always possible, the multiple msg.3 transmission opportunities are beneficial to have.</w:t>
      </w:r>
    </w:p>
    <w:p w14:paraId="17FBAE1D" w14:textId="77777777" w:rsidR="00AD32E8" w:rsidRDefault="00AD32E8" w:rsidP="003808FE">
      <w:pPr>
        <w:pStyle w:val="Heading2"/>
        <w:numPr>
          <w:ilvl w:val="1"/>
          <w:numId w:val="8"/>
        </w:numPr>
        <w:spacing w:line="300" w:lineRule="exact"/>
        <w:textAlignment w:val="auto"/>
        <w:rPr>
          <w:rFonts w:eastAsia="宋体"/>
          <w:lang w:val="en-US" w:eastAsia="zh-CN"/>
        </w:rPr>
      </w:pPr>
      <w:r>
        <w:rPr>
          <w:rFonts w:eastAsia="宋体"/>
          <w:lang w:val="en-US" w:eastAsia="zh-CN"/>
        </w:rPr>
        <w:t>Possible solutions</w:t>
      </w:r>
    </w:p>
    <w:p w14:paraId="2D533F04" w14:textId="77777777" w:rsidR="00AD32E8" w:rsidRDefault="00AD32E8" w:rsidP="00F14530">
      <w:pPr>
        <w:spacing w:after="0" w:line="300" w:lineRule="exact"/>
        <w:jc w:val="both"/>
        <w:rPr>
          <w:rFonts w:eastAsia="宋体"/>
          <w:lang w:val="en-US" w:eastAsia="zh-CN"/>
        </w:rPr>
      </w:pPr>
      <w:r>
        <w:rPr>
          <w:rFonts w:eastAsia="宋体"/>
          <w:lang w:val="en-US" w:eastAsia="zh-CN"/>
        </w:rPr>
        <w:t>In RAN2 discussion, several options to enable the multiple msg.3 transmission opportunities as following:</w:t>
      </w:r>
    </w:p>
    <w:p w14:paraId="6DA543EF" w14:textId="77777777" w:rsidR="00AD32E8" w:rsidRDefault="00AD32E8" w:rsidP="00F14530">
      <w:pPr>
        <w:pStyle w:val="ListParagraph"/>
        <w:numPr>
          <w:ilvl w:val="0"/>
          <w:numId w:val="9"/>
        </w:numPr>
        <w:spacing w:after="0" w:line="300" w:lineRule="exact"/>
        <w:ind w:leftChars="0"/>
        <w:jc w:val="both"/>
        <w:rPr>
          <w:rFonts w:eastAsia="宋体"/>
          <w:lang w:val="en-US" w:eastAsia="zh-CN"/>
        </w:rPr>
      </w:pPr>
      <w:r>
        <w:rPr>
          <w:rFonts w:eastAsia="宋体"/>
          <w:lang w:val="en-US" w:eastAsia="zh-CN"/>
        </w:rPr>
        <w:t>Multiple RARs to indicate multiple UL grants</w:t>
      </w:r>
    </w:p>
    <w:p w14:paraId="782C0C9A" w14:textId="77777777" w:rsidR="00AD32E8" w:rsidRDefault="00AD32E8" w:rsidP="00F14530">
      <w:pPr>
        <w:pStyle w:val="ListParagraph"/>
        <w:numPr>
          <w:ilvl w:val="1"/>
          <w:numId w:val="9"/>
        </w:numPr>
        <w:spacing w:after="0" w:line="300" w:lineRule="exact"/>
        <w:ind w:leftChars="0"/>
        <w:jc w:val="both"/>
        <w:rPr>
          <w:rFonts w:eastAsia="宋体"/>
          <w:lang w:val="en-US" w:eastAsia="zh-CN"/>
        </w:rPr>
      </w:pPr>
      <w:r>
        <w:rPr>
          <w:rFonts w:eastAsia="宋体"/>
          <w:lang w:val="en-US" w:eastAsia="zh-CN"/>
        </w:rPr>
        <w:t>Multiple MAC PDU (e.g., multiple PDCCH-&gt;PDSCH);</w:t>
      </w:r>
    </w:p>
    <w:p w14:paraId="4CEC559F" w14:textId="77777777" w:rsidR="00AD32E8" w:rsidRDefault="00AD32E8" w:rsidP="00F14530">
      <w:pPr>
        <w:pStyle w:val="ListParagraph"/>
        <w:numPr>
          <w:ilvl w:val="1"/>
          <w:numId w:val="9"/>
        </w:numPr>
        <w:spacing w:after="0" w:line="300" w:lineRule="exact"/>
        <w:ind w:leftChars="0"/>
        <w:jc w:val="both"/>
        <w:rPr>
          <w:rFonts w:eastAsia="宋体"/>
          <w:lang w:val="en-US" w:eastAsia="zh-CN"/>
        </w:rPr>
      </w:pPr>
      <w:r>
        <w:rPr>
          <w:rFonts w:eastAsia="宋体"/>
          <w:lang w:val="en-US" w:eastAsia="zh-CN"/>
        </w:rPr>
        <w:t>Single MAC PDU with multiple RARs (e.g., single PDCCH-&gt;PDSCH);</w:t>
      </w:r>
    </w:p>
    <w:p w14:paraId="219DA156" w14:textId="77777777" w:rsidR="00AD32E8" w:rsidRDefault="00AD32E8" w:rsidP="00F14530">
      <w:pPr>
        <w:pStyle w:val="ListParagraph"/>
        <w:numPr>
          <w:ilvl w:val="0"/>
          <w:numId w:val="9"/>
        </w:numPr>
        <w:spacing w:after="0" w:line="300" w:lineRule="exact"/>
        <w:ind w:leftChars="0"/>
        <w:jc w:val="both"/>
        <w:rPr>
          <w:rFonts w:eastAsia="宋体"/>
          <w:lang w:val="en-US" w:eastAsia="zh-CN"/>
        </w:rPr>
      </w:pPr>
      <w:r>
        <w:rPr>
          <w:rFonts w:eastAsia="宋体"/>
          <w:lang w:val="en-US" w:eastAsia="zh-CN"/>
        </w:rPr>
        <w:t>Single RAR with single UL grant</w:t>
      </w:r>
    </w:p>
    <w:p w14:paraId="37431B49" w14:textId="77777777" w:rsidR="00AD32E8" w:rsidRDefault="00AD32E8" w:rsidP="00F14530">
      <w:pPr>
        <w:pStyle w:val="ListParagraph"/>
        <w:numPr>
          <w:ilvl w:val="1"/>
          <w:numId w:val="9"/>
        </w:numPr>
        <w:spacing w:after="0" w:line="300" w:lineRule="exact"/>
        <w:ind w:leftChars="0"/>
        <w:jc w:val="both"/>
        <w:rPr>
          <w:rFonts w:eastAsia="宋体"/>
          <w:lang w:val="en-US" w:eastAsia="zh-CN"/>
        </w:rPr>
      </w:pPr>
      <w:r>
        <w:rPr>
          <w:rFonts w:eastAsia="宋体"/>
          <w:lang w:val="en-US" w:eastAsia="zh-CN"/>
        </w:rPr>
        <w:t>Multiple time domain resource allocations</w:t>
      </w:r>
    </w:p>
    <w:p w14:paraId="247A9E75" w14:textId="77777777" w:rsidR="00AD32E8" w:rsidRDefault="00AD32E8" w:rsidP="003808FE">
      <w:pPr>
        <w:pStyle w:val="ListParagraph"/>
        <w:numPr>
          <w:ilvl w:val="1"/>
          <w:numId w:val="9"/>
        </w:numPr>
        <w:spacing w:line="300" w:lineRule="exact"/>
        <w:ind w:leftChars="0"/>
        <w:jc w:val="both"/>
        <w:rPr>
          <w:rFonts w:eastAsia="宋体"/>
          <w:lang w:val="en-US" w:eastAsia="zh-CN"/>
        </w:rPr>
      </w:pPr>
      <w:r>
        <w:rPr>
          <w:rFonts w:eastAsia="宋体"/>
          <w:lang w:val="en-US" w:eastAsia="zh-CN"/>
        </w:rPr>
        <w:t>Single time domain resource allocation.</w:t>
      </w:r>
    </w:p>
    <w:p w14:paraId="0F1DA74E" w14:textId="03A720ED" w:rsidR="00AD32E8" w:rsidRDefault="00AD32E8" w:rsidP="00F14530">
      <w:pPr>
        <w:spacing w:after="0" w:line="288" w:lineRule="auto"/>
        <w:jc w:val="both"/>
        <w:rPr>
          <w:lang w:val="en-US" w:eastAsia="ja-JP"/>
        </w:rPr>
      </w:pPr>
      <w:r w:rsidRPr="00F14530">
        <w:rPr>
          <w:lang w:val="en-US" w:eastAsia="ja-JP"/>
        </w:rPr>
        <w:t xml:space="preserve">Generally, option 1 will create more transmission overhead, i.e., more LBT operations and more PDCCH-&gt;PDSCH are needed for option 1.a) and multiple MAC </w:t>
      </w:r>
      <w:proofErr w:type="spellStart"/>
      <w:r w:rsidRPr="00F14530">
        <w:rPr>
          <w:lang w:val="en-US" w:eastAsia="ja-JP"/>
        </w:rPr>
        <w:t>sPDU</w:t>
      </w:r>
      <w:proofErr w:type="spellEnd"/>
      <w:r w:rsidRPr="00F14530">
        <w:rPr>
          <w:lang w:val="en-US" w:eastAsia="ja-JP"/>
        </w:rPr>
        <w:t xml:space="preserve"> are needed for option 1.b). Some duplicate information will have to be re-transmitted such as the TA command and Temporary C-RNTI, which is an unnecessary overhead.</w:t>
      </w:r>
    </w:p>
    <w:p w14:paraId="3DA6DA45" w14:textId="77777777" w:rsidR="00F14530" w:rsidRPr="00F14530" w:rsidRDefault="00F14530" w:rsidP="00F14530">
      <w:pPr>
        <w:spacing w:after="0" w:line="288" w:lineRule="auto"/>
        <w:jc w:val="both"/>
        <w:rPr>
          <w:lang w:val="en-US" w:eastAsia="ja-JP"/>
        </w:rPr>
      </w:pPr>
    </w:p>
    <w:p w14:paraId="7FA802AB" w14:textId="6BBE90C5" w:rsidR="00AD32E8" w:rsidRDefault="00AD32E8" w:rsidP="00F14530">
      <w:pPr>
        <w:spacing w:after="0" w:line="288" w:lineRule="auto"/>
        <w:jc w:val="both"/>
        <w:rPr>
          <w:lang w:val="en-US" w:eastAsia="ja-JP"/>
        </w:rPr>
      </w:pPr>
      <w:r w:rsidRPr="00F14530">
        <w:rPr>
          <w:lang w:val="en-US" w:eastAsia="ja-JP"/>
        </w:rPr>
        <w:t xml:space="preserve">In addition, with multiple RAR, it will request UE to keep monitoring RAR even if it finds one matched PDCCD-&gt;PDSCH, or keep reading the MAC PDU even if it finds one matched RAPID. Such operation is an additional request to UE side which has negative impact to the operation efficiency and power saving perspective. </w:t>
      </w:r>
    </w:p>
    <w:p w14:paraId="08C4BBFF" w14:textId="77777777" w:rsidR="00F14530" w:rsidRPr="00F14530" w:rsidRDefault="00F14530" w:rsidP="00F14530">
      <w:pPr>
        <w:spacing w:after="0" w:line="288" w:lineRule="auto"/>
        <w:jc w:val="both"/>
        <w:rPr>
          <w:lang w:val="en-US" w:eastAsia="ja-JP"/>
        </w:rPr>
      </w:pPr>
    </w:p>
    <w:p w14:paraId="6B7B682F" w14:textId="148D3062" w:rsidR="00AD32E8" w:rsidRDefault="00AD32E8" w:rsidP="00F14530">
      <w:pPr>
        <w:spacing w:after="0" w:line="300" w:lineRule="exact"/>
        <w:jc w:val="both"/>
        <w:rPr>
          <w:rFonts w:eastAsia="宋体"/>
          <w:b/>
          <w:u w:val="single"/>
          <w:lang w:val="en-US" w:eastAsia="zh-CN"/>
        </w:rPr>
      </w:pPr>
      <w:r w:rsidRPr="00F14530">
        <w:rPr>
          <w:rFonts w:eastAsia="宋体"/>
          <w:b/>
          <w:u w:val="single"/>
          <w:lang w:val="en-US" w:eastAsia="zh-CN"/>
        </w:rPr>
        <w:t xml:space="preserve">Observation 2: Using multiple RARs to provide multiple msg.3 transmission opportunities creates overhead at both </w:t>
      </w:r>
      <w:proofErr w:type="spellStart"/>
      <w:r w:rsidRPr="00F14530">
        <w:rPr>
          <w:rFonts w:eastAsia="宋体"/>
          <w:b/>
          <w:u w:val="single"/>
          <w:lang w:val="en-US" w:eastAsia="zh-CN"/>
        </w:rPr>
        <w:t>gNB</w:t>
      </w:r>
      <w:proofErr w:type="spellEnd"/>
      <w:r w:rsidRPr="00F14530">
        <w:rPr>
          <w:rFonts w:eastAsia="宋体"/>
          <w:b/>
          <w:u w:val="single"/>
          <w:lang w:val="en-US" w:eastAsia="zh-CN"/>
        </w:rPr>
        <w:t xml:space="preserve"> and UE sides.</w:t>
      </w:r>
    </w:p>
    <w:p w14:paraId="0785CD9C" w14:textId="77777777" w:rsidR="00F14530" w:rsidRPr="00F14530" w:rsidRDefault="00F14530" w:rsidP="00F14530">
      <w:pPr>
        <w:spacing w:after="0" w:line="300" w:lineRule="exact"/>
        <w:jc w:val="both"/>
        <w:rPr>
          <w:rFonts w:eastAsia="宋体"/>
          <w:b/>
          <w:u w:val="single"/>
          <w:lang w:val="en-US" w:eastAsia="zh-CN"/>
        </w:rPr>
      </w:pPr>
      <w:bookmarkStart w:id="6" w:name="_GoBack"/>
      <w:bookmarkEnd w:id="6"/>
    </w:p>
    <w:p w14:paraId="7858BBE5" w14:textId="233E1071" w:rsidR="00AD32E8" w:rsidRPr="00F14530" w:rsidRDefault="00AD32E8" w:rsidP="00F14530">
      <w:pPr>
        <w:spacing w:after="0" w:line="288" w:lineRule="auto"/>
        <w:jc w:val="both"/>
        <w:rPr>
          <w:lang w:val="en-US" w:eastAsia="ja-JP"/>
        </w:rPr>
      </w:pPr>
      <w:r w:rsidRPr="00F14530">
        <w:rPr>
          <w:lang w:val="en-US" w:eastAsia="ja-JP"/>
        </w:rPr>
        <w:t xml:space="preserve">For the options for single RAR, the option 2.a) includes more than one time domain resource allocation indications in one RAR, as shown in the following </w:t>
      </w:r>
      <w:r w:rsidRPr="00822E79">
        <w:rPr>
          <w:lang w:val="en-US" w:eastAsia="ja-JP"/>
        </w:rPr>
        <w:t>figure from [</w:t>
      </w:r>
      <w:r w:rsidR="00F14530" w:rsidRPr="00822E79">
        <w:rPr>
          <w:lang w:val="en-US" w:eastAsia="ja-JP"/>
        </w:rPr>
        <w:t>3].</w:t>
      </w:r>
      <w:r w:rsidRPr="00F14530">
        <w:rPr>
          <w:lang w:val="en-US" w:eastAsia="ja-JP"/>
        </w:rPr>
        <w:t xml:space="preserve"> </w:t>
      </w:r>
    </w:p>
    <w:p w14:paraId="7F2D44E3" w14:textId="77777777" w:rsidR="00AD32E8" w:rsidRDefault="00AD32E8" w:rsidP="00AD32E8">
      <w:pPr>
        <w:jc w:val="center"/>
        <w:rPr>
          <w:rFonts w:eastAsia="宋体"/>
          <w:lang w:eastAsia="zh-CN"/>
        </w:rPr>
      </w:pPr>
      <w:r>
        <w:object w:dxaOrig="9024" w:dyaOrig="3444" w14:anchorId="421BEF93">
          <v:shape id="_x0000_i1028" type="#_x0000_t75" style="width:451.2pt;height:172.2pt" o:ole="">
            <v:imagedata r:id="rId15" o:title=""/>
          </v:shape>
          <o:OLEObject Type="Embed" ProgID="Visio.Drawing.15" ShapeID="_x0000_i1028" DrawAspect="Content" ObjectID="_1627456389" r:id="rId16"/>
        </w:object>
      </w:r>
    </w:p>
    <w:p w14:paraId="06B8ACAF" w14:textId="1DCBFE93" w:rsidR="00AD32E8" w:rsidRPr="00F14530" w:rsidRDefault="00F14530" w:rsidP="00AD32E8">
      <w:pPr>
        <w:jc w:val="center"/>
        <w:rPr>
          <w:rFonts w:eastAsia="宋体"/>
          <w:b/>
          <w:lang w:eastAsia="zh-CN"/>
        </w:rPr>
      </w:pPr>
      <w:r w:rsidRPr="00F14530">
        <w:rPr>
          <w:rFonts w:eastAsia="宋体"/>
          <w:b/>
          <w:lang w:eastAsia="zh-CN"/>
        </w:rPr>
        <w:t>Figure 5</w:t>
      </w:r>
      <w:r>
        <w:rPr>
          <w:rFonts w:eastAsia="宋体"/>
          <w:b/>
          <w:lang w:eastAsia="zh-CN"/>
        </w:rPr>
        <w:t xml:space="preserve"> O</w:t>
      </w:r>
      <w:r w:rsidR="00AD32E8" w:rsidRPr="00F14530">
        <w:rPr>
          <w:rFonts w:eastAsia="宋体"/>
          <w:b/>
          <w:lang w:eastAsia="zh-CN"/>
        </w:rPr>
        <w:t>ne example of multiple msg.3 PUSCH time resource allocations in one UL grant</w:t>
      </w:r>
      <w:r>
        <w:rPr>
          <w:rFonts w:eastAsia="宋体"/>
          <w:b/>
          <w:lang w:eastAsia="zh-CN"/>
        </w:rPr>
        <w:t>.</w:t>
      </w:r>
    </w:p>
    <w:p w14:paraId="75C55E8F" w14:textId="6F841DFF" w:rsidR="00AD32E8" w:rsidRDefault="00AD32E8" w:rsidP="00F14530">
      <w:pPr>
        <w:spacing w:after="0" w:line="288" w:lineRule="auto"/>
        <w:jc w:val="both"/>
        <w:rPr>
          <w:lang w:val="en-US" w:eastAsia="ja-JP"/>
        </w:rPr>
      </w:pPr>
      <w:r w:rsidRPr="00F14530">
        <w:rPr>
          <w:lang w:val="en-US" w:eastAsia="ja-JP"/>
        </w:rPr>
        <w:t xml:space="preserve">This solution could resolve the drawbacks of option 1 on transmission overhead of duplicated information, however, it will create a different request which is the MAC PDU format change, i.e., multiple PUSCH time resource allocations will be included in one RAR MAC PDU. Such request is generally not </w:t>
      </w:r>
      <w:proofErr w:type="spellStart"/>
      <w:r w:rsidRPr="00F14530">
        <w:rPr>
          <w:lang w:val="en-US" w:eastAsia="ja-JP"/>
        </w:rPr>
        <w:t>favourable</w:t>
      </w:r>
      <w:proofErr w:type="spellEnd"/>
      <w:r w:rsidRPr="00F14530">
        <w:rPr>
          <w:lang w:val="en-US" w:eastAsia="ja-JP"/>
        </w:rPr>
        <w:t xml:space="preserve"> in RAN2 unless there is unavoidable necessity.</w:t>
      </w:r>
    </w:p>
    <w:p w14:paraId="3A7FBDF7" w14:textId="77777777" w:rsidR="00F14530" w:rsidRPr="00F14530" w:rsidRDefault="00F14530" w:rsidP="00F14530">
      <w:pPr>
        <w:spacing w:after="0" w:line="288" w:lineRule="auto"/>
        <w:jc w:val="both"/>
        <w:rPr>
          <w:lang w:val="en-US" w:eastAsia="ja-JP"/>
        </w:rPr>
      </w:pPr>
    </w:p>
    <w:p w14:paraId="2FC97B80" w14:textId="51A79029" w:rsidR="00AD32E8" w:rsidRDefault="00AD32E8" w:rsidP="00F14530">
      <w:pPr>
        <w:spacing w:after="0" w:line="288" w:lineRule="auto"/>
        <w:jc w:val="both"/>
        <w:rPr>
          <w:lang w:val="en-US" w:eastAsia="ja-JP"/>
        </w:rPr>
      </w:pPr>
      <w:r w:rsidRPr="00F14530">
        <w:rPr>
          <w:lang w:val="en-US" w:eastAsia="ja-JP"/>
        </w:rPr>
        <w:t xml:space="preserve">On the other hand, while the option 2.b) will need some support from RAN1, and it indeed requires the least change and have the smallest impact to the RAN2 design. The additional information we need to provide for applying this time domain resource allocation is that the number of times </w:t>
      </w:r>
      <w:proofErr w:type="spellStart"/>
      <w:r w:rsidRPr="00F14530">
        <w:rPr>
          <w:lang w:val="en-US" w:eastAsia="ja-JP"/>
        </w:rPr>
        <w:t>N_tx</w:t>
      </w:r>
      <w:proofErr w:type="spellEnd"/>
      <w:r w:rsidRPr="00F14530">
        <w:rPr>
          <w:lang w:val="en-US" w:eastAsia="ja-JP"/>
        </w:rPr>
        <w:t xml:space="preserve"> that UE could use this time domain resources and the step gap </w:t>
      </w:r>
      <w:proofErr w:type="spellStart"/>
      <w:r w:rsidRPr="00F14530">
        <w:rPr>
          <w:lang w:val="en-US" w:eastAsia="ja-JP"/>
        </w:rPr>
        <w:t>delta_T</w:t>
      </w:r>
      <w:proofErr w:type="spellEnd"/>
      <w:r w:rsidRPr="00F14530">
        <w:rPr>
          <w:lang w:val="en-US" w:eastAsia="ja-JP"/>
        </w:rPr>
        <w:t xml:space="preserve"> between two candidate transmission opportunities, so that UE could find out where are the candidate positions and how may are they. By doing this, the RAR format will not be changed and the flexibility to control the location and number of candidate msg.3 transmission opportunities are provided by such option 2.b).</w:t>
      </w:r>
    </w:p>
    <w:p w14:paraId="24525029" w14:textId="77777777" w:rsidR="00F14530" w:rsidRPr="00F14530" w:rsidRDefault="00F14530" w:rsidP="00F14530">
      <w:pPr>
        <w:spacing w:after="0" w:line="288" w:lineRule="auto"/>
        <w:jc w:val="both"/>
        <w:rPr>
          <w:lang w:val="en-US" w:eastAsia="ja-JP"/>
        </w:rPr>
      </w:pPr>
    </w:p>
    <w:p w14:paraId="5F93B889" w14:textId="2A7DF6E5" w:rsidR="00AD32E8" w:rsidRPr="00F14530" w:rsidRDefault="00AD32E8" w:rsidP="00F14530">
      <w:pPr>
        <w:spacing w:after="0" w:line="300" w:lineRule="exact"/>
        <w:jc w:val="both"/>
        <w:rPr>
          <w:rFonts w:eastAsia="宋体"/>
          <w:b/>
          <w:u w:val="single"/>
          <w:lang w:val="en-US" w:eastAsia="zh-CN"/>
        </w:rPr>
      </w:pPr>
      <w:r w:rsidRPr="00F14530">
        <w:rPr>
          <w:rFonts w:eastAsia="宋体"/>
          <w:b/>
          <w:u w:val="single"/>
          <w:lang w:val="en-US" w:eastAsia="zh-CN"/>
        </w:rPr>
        <w:t>Observation 3: option 2.b) is suitable to provide multiple ms</w:t>
      </w:r>
      <w:r w:rsidR="00F14530">
        <w:rPr>
          <w:rFonts w:eastAsia="宋体"/>
          <w:b/>
          <w:u w:val="single"/>
          <w:lang w:val="en-US" w:eastAsia="zh-CN"/>
        </w:rPr>
        <w:t>g.3 transmission opportunities.</w:t>
      </w:r>
    </w:p>
    <w:p w14:paraId="38A43632" w14:textId="77777777" w:rsidR="00F14530" w:rsidRDefault="00F14530" w:rsidP="00F14530">
      <w:pPr>
        <w:spacing w:after="0" w:line="288" w:lineRule="auto"/>
        <w:jc w:val="both"/>
        <w:rPr>
          <w:lang w:val="en-US" w:eastAsia="ja-JP"/>
        </w:rPr>
      </w:pPr>
    </w:p>
    <w:p w14:paraId="411B5435" w14:textId="4CE99920" w:rsidR="00AD32E8" w:rsidRPr="00F14530" w:rsidRDefault="00AD32E8" w:rsidP="00F14530">
      <w:pPr>
        <w:spacing w:after="0" w:line="288" w:lineRule="auto"/>
        <w:jc w:val="both"/>
        <w:rPr>
          <w:b/>
          <w:u w:val="single"/>
          <w:lang w:val="en-US" w:eastAsia="ja-JP"/>
        </w:rPr>
      </w:pPr>
      <w:r w:rsidRPr="00F14530">
        <w:rPr>
          <w:b/>
          <w:u w:val="single"/>
          <w:lang w:val="en-US" w:eastAsia="ja-JP"/>
        </w:rPr>
        <w:t>Proposal 2: Single RAR with single UL grant including single time domain resource allocation should be supported to provide multiple msg.3 transmission opportunities.</w:t>
      </w:r>
    </w:p>
    <w:p w14:paraId="720BBB89" w14:textId="77777777" w:rsidR="00F14530" w:rsidRPr="00F14530" w:rsidRDefault="00F14530" w:rsidP="00F14530">
      <w:pPr>
        <w:spacing w:after="0" w:line="288" w:lineRule="auto"/>
        <w:jc w:val="both"/>
        <w:rPr>
          <w:b/>
          <w:u w:val="single"/>
          <w:lang w:val="en-US" w:eastAsia="ja-JP"/>
        </w:rPr>
      </w:pPr>
    </w:p>
    <w:p w14:paraId="507A596F" w14:textId="0EBFE047" w:rsidR="00AD32E8" w:rsidRPr="00F14530" w:rsidRDefault="00AD32E8" w:rsidP="00F14530">
      <w:pPr>
        <w:spacing w:after="0" w:line="288" w:lineRule="auto"/>
        <w:jc w:val="both"/>
        <w:rPr>
          <w:b/>
          <w:u w:val="single"/>
          <w:lang w:val="en-US" w:eastAsia="ja-JP"/>
        </w:rPr>
      </w:pPr>
      <w:r w:rsidRPr="00F14530">
        <w:rPr>
          <w:b/>
          <w:u w:val="single"/>
          <w:lang w:val="en-US" w:eastAsia="ja-JP"/>
        </w:rPr>
        <w:t xml:space="preserve">Proposal 3: From scheduling multiple-msg.3 point of view, UE should be provided the number of times </w:t>
      </w:r>
      <w:proofErr w:type="spellStart"/>
      <w:r w:rsidRPr="00F14530">
        <w:rPr>
          <w:b/>
          <w:u w:val="single"/>
          <w:lang w:val="en-US" w:eastAsia="ja-JP"/>
        </w:rPr>
        <w:t>N_tx</w:t>
      </w:r>
      <w:proofErr w:type="spellEnd"/>
      <w:r w:rsidRPr="00F14530">
        <w:rPr>
          <w:b/>
          <w:u w:val="single"/>
          <w:lang w:val="en-US" w:eastAsia="ja-JP"/>
        </w:rPr>
        <w:t xml:space="preserve"> that UE could use indicated time domain resources in UL grant and the step gap </w:t>
      </w:r>
      <w:proofErr w:type="spellStart"/>
      <w:r w:rsidRPr="00F14530">
        <w:rPr>
          <w:b/>
          <w:u w:val="single"/>
          <w:lang w:val="en-US" w:eastAsia="ja-JP"/>
        </w:rPr>
        <w:t>delta_T</w:t>
      </w:r>
      <w:proofErr w:type="spellEnd"/>
      <w:r w:rsidRPr="00F14530">
        <w:rPr>
          <w:b/>
          <w:u w:val="single"/>
          <w:lang w:val="en-US" w:eastAsia="ja-JP"/>
        </w:rPr>
        <w:t xml:space="preserve"> between two candidate transmission opportunities.</w:t>
      </w:r>
    </w:p>
    <w:p w14:paraId="00C5CB8C" w14:textId="77777777" w:rsidR="00AD32E8" w:rsidRPr="00F14530" w:rsidRDefault="00AD32E8" w:rsidP="00F14530">
      <w:pPr>
        <w:pStyle w:val="Heading2"/>
        <w:numPr>
          <w:ilvl w:val="1"/>
          <w:numId w:val="8"/>
        </w:numPr>
        <w:spacing w:line="300" w:lineRule="exact"/>
        <w:textAlignment w:val="auto"/>
        <w:rPr>
          <w:rFonts w:eastAsia="宋体"/>
          <w:lang w:val="en-US" w:eastAsia="zh-CN"/>
        </w:rPr>
      </w:pPr>
      <w:r w:rsidRPr="00F14530">
        <w:rPr>
          <w:rFonts w:eastAsia="宋体"/>
          <w:lang w:val="en-US" w:eastAsia="zh-CN"/>
        </w:rPr>
        <w:t>Channel access type and priority for msg.3</w:t>
      </w:r>
    </w:p>
    <w:p w14:paraId="3F1E73A1" w14:textId="47365629" w:rsidR="00AD32E8" w:rsidRDefault="00AD32E8" w:rsidP="00AD32E8">
      <w:pPr>
        <w:spacing w:line="300" w:lineRule="exact"/>
        <w:jc w:val="both"/>
        <w:rPr>
          <w:rFonts w:eastAsia="宋体"/>
          <w:lang w:val="en-US" w:eastAsia="zh-CN"/>
        </w:rPr>
      </w:pPr>
      <w:r>
        <w:rPr>
          <w:noProof/>
          <w:lang w:val="en-US" w:eastAsia="zh-CN"/>
        </w:rPr>
        <mc:AlternateContent>
          <mc:Choice Requires="wps">
            <w:drawing>
              <wp:anchor distT="0" distB="0" distL="114300" distR="114300" simplePos="0" relativeHeight="251658240" behindDoc="0" locked="0" layoutInCell="1" allowOverlap="1" wp14:anchorId="090C90CE" wp14:editId="426F69B0">
                <wp:simplePos x="0" y="0"/>
                <wp:positionH relativeFrom="column">
                  <wp:posOffset>635</wp:posOffset>
                </wp:positionH>
                <wp:positionV relativeFrom="paragraph">
                  <wp:posOffset>307340</wp:posOffset>
                </wp:positionV>
                <wp:extent cx="6083935" cy="615950"/>
                <wp:effectExtent l="0" t="0" r="12065" b="10160"/>
                <wp:wrapSquare wrapText="bothSides"/>
                <wp:docPr id="2" name="Text Box 2"/>
                <wp:cNvGraphicFramePr/>
                <a:graphic xmlns:a="http://schemas.openxmlformats.org/drawingml/2006/main">
                  <a:graphicData uri="http://schemas.microsoft.com/office/word/2010/wordprocessingShape">
                    <wps:wsp>
                      <wps:cNvSpPr txBox="1"/>
                      <wps:spPr>
                        <a:xfrm>
                          <a:off x="0" y="0"/>
                          <a:ext cx="6083935" cy="618490"/>
                        </a:xfrm>
                        <a:prstGeom prst="rect">
                          <a:avLst/>
                        </a:prstGeom>
                        <a:noFill/>
                        <a:ln w="6350">
                          <a:solidFill>
                            <a:prstClr val="black"/>
                          </a:solidFill>
                        </a:ln>
                        <a:effectLst/>
                      </wps:spPr>
                      <wps:txbx>
                        <w:txbxContent>
                          <w:p w14:paraId="3079B774" w14:textId="77777777" w:rsidR="00AD32E8" w:rsidRDefault="00AD32E8" w:rsidP="00F14530">
                            <w:pPr>
                              <w:spacing w:after="0"/>
                              <w:rPr>
                                <w:lang w:val="en-US"/>
                              </w:rPr>
                            </w:pPr>
                            <w:r>
                              <w:rPr>
                                <w:highlight w:val="green"/>
                                <w:lang w:val="en-US"/>
                              </w:rPr>
                              <w:t>Agreement:</w:t>
                            </w:r>
                          </w:p>
                          <w:p w14:paraId="487FA286" w14:textId="79ADFE1A" w:rsidR="00AD32E8" w:rsidRDefault="00AD32E8" w:rsidP="00F14530">
                            <w:pPr>
                              <w:spacing w:after="0"/>
                            </w:pPr>
                            <w:r>
                              <w:rPr>
                                <w:lang w:val="en-US"/>
                              </w:rPr>
                              <w:t xml:space="preserve">LBT category for </w:t>
                            </w:r>
                            <w:proofErr w:type="spellStart"/>
                            <w:r>
                              <w:rPr>
                                <w:lang w:val="en-US"/>
                              </w:rPr>
                              <w:t>msg</w:t>
                            </w:r>
                            <w:proofErr w:type="spellEnd"/>
                            <w:r>
                              <w:rPr>
                                <w:lang w:val="en-US"/>
                              </w:rPr>
                              <w:t xml:space="preserve"> 3 initial transmission is provided to the UE in RAR</w:t>
                            </w:r>
                            <w:r w:rsidR="00F14530">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90C90CE" id="Text Box 2" o:spid="_x0000_s1027" type="#_x0000_t202" style="position:absolute;left:0;text-align:left;margin-left:.05pt;margin-top:24.2pt;width:479.05pt;height:4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" filled="f" strokeweight=".5pt">
                <v:textbox style="mso-fit-shape-to-text:t">
                  <w:txbxContent>
                    <w:p w14:paraId="3079B774" w14:textId="77777777" w:rsidR="00AD32E8" w:rsidRDefault="00AD32E8" w:rsidP="00F14530">
                      <w:pPr>
                        <w:spacing w:after="0"/>
                        <w:rPr>
                          <w:lang w:val="en-US"/>
                        </w:rPr>
                      </w:pPr>
                      <w:r>
                        <w:rPr>
                          <w:highlight w:val="green"/>
                          <w:lang w:val="en-US"/>
                        </w:rPr>
                        <w:t>Agreement:</w:t>
                      </w:r>
                    </w:p>
                    <w:p w14:paraId="487FA286" w14:textId="79ADFE1A" w:rsidR="00AD32E8" w:rsidRDefault="00AD32E8" w:rsidP="00F14530">
                      <w:pPr>
                        <w:spacing w:after="0"/>
                      </w:pPr>
                      <w:r>
                        <w:rPr>
                          <w:lang w:val="en-US"/>
                        </w:rPr>
                        <w:t xml:space="preserve">LBT category for </w:t>
                      </w:r>
                      <w:proofErr w:type="spellStart"/>
                      <w:r>
                        <w:rPr>
                          <w:lang w:val="en-US"/>
                        </w:rPr>
                        <w:t>msg</w:t>
                      </w:r>
                      <w:proofErr w:type="spellEnd"/>
                      <w:r>
                        <w:rPr>
                          <w:lang w:val="en-US"/>
                        </w:rPr>
                        <w:t xml:space="preserve"> 3 initial transmission is provided to the UE in RAR</w:t>
                      </w:r>
                      <w:r w:rsidR="00F14530">
                        <w:rPr>
                          <w:lang w:val="en-US"/>
                        </w:rPr>
                        <w:t>.</w:t>
                      </w:r>
                    </w:p>
                  </w:txbxContent>
                </v:textbox>
                <w10:wrap type="square"/>
              </v:shape>
            </w:pict>
          </mc:Fallback>
        </mc:AlternateContent>
      </w:r>
      <w:r>
        <w:rPr>
          <w:rFonts w:eastAsia="宋体"/>
          <w:lang w:val="en-US" w:eastAsia="zh-CN"/>
        </w:rPr>
        <w:t xml:space="preserve">Another issue is to indicate the channel access type and priority to the UE to transmit msg.3. </w:t>
      </w:r>
    </w:p>
    <w:p w14:paraId="5CEB23BC" w14:textId="77777777" w:rsidR="00F14530" w:rsidRDefault="00F14530" w:rsidP="00F14530">
      <w:pPr>
        <w:spacing w:after="0" w:line="288" w:lineRule="auto"/>
        <w:jc w:val="both"/>
        <w:rPr>
          <w:lang w:val="en-US" w:eastAsia="ja-JP"/>
        </w:rPr>
      </w:pPr>
    </w:p>
    <w:p w14:paraId="0E46C30E" w14:textId="530E0BE5" w:rsidR="00AD32E8" w:rsidRPr="00F14530" w:rsidRDefault="00AD32E8" w:rsidP="00F14530">
      <w:pPr>
        <w:spacing w:after="0" w:line="288" w:lineRule="auto"/>
        <w:jc w:val="both"/>
        <w:rPr>
          <w:lang w:val="en-US" w:eastAsia="ja-JP"/>
        </w:rPr>
      </w:pPr>
      <w:r w:rsidRPr="00F14530">
        <w:rPr>
          <w:lang w:val="en-US" w:eastAsia="ja-JP"/>
        </w:rPr>
        <w:t xml:space="preserve">In addition to the LBT category information, UE will need to know not only which category but also the detailed configuration, for example, if it’s CAT2 LBT, whether it’s 16us or 25us; or if it’s CAT4 LBT, which priority class it should use. All these information should be included in the RAR indication. </w:t>
      </w:r>
    </w:p>
    <w:p w14:paraId="3D5DB657" w14:textId="77777777" w:rsidR="00F14530" w:rsidRDefault="00F14530" w:rsidP="00F14530">
      <w:pPr>
        <w:spacing w:after="0" w:line="288" w:lineRule="auto"/>
        <w:jc w:val="both"/>
        <w:rPr>
          <w:b/>
          <w:u w:val="single"/>
          <w:lang w:val="en-US" w:eastAsia="ja-JP"/>
        </w:rPr>
      </w:pPr>
    </w:p>
    <w:p w14:paraId="2543E8CF" w14:textId="43C6D171" w:rsidR="00103DD4" w:rsidRPr="00F14530" w:rsidRDefault="00AD32E8" w:rsidP="00F14530">
      <w:pPr>
        <w:spacing w:after="0" w:line="288" w:lineRule="auto"/>
        <w:jc w:val="both"/>
        <w:rPr>
          <w:b/>
          <w:u w:val="single"/>
          <w:lang w:val="en-US" w:eastAsia="ja-JP"/>
        </w:rPr>
      </w:pPr>
      <w:r w:rsidRPr="00F14530">
        <w:rPr>
          <w:b/>
          <w:u w:val="single"/>
          <w:lang w:val="en-US" w:eastAsia="ja-JP"/>
        </w:rPr>
        <w:t>Proposal 4: the details of the LBT operation in addition to the category should be indicated to UE in RAR for msg.3 initial transmission.</w:t>
      </w:r>
    </w:p>
    <w:p w14:paraId="646EC8EE" w14:textId="6124034B" w:rsidR="00C354D8" w:rsidRDefault="00C354D8" w:rsidP="00C354D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Directional LBT</w:t>
      </w:r>
    </w:p>
    <w:p w14:paraId="53D32545" w14:textId="61B2CA56" w:rsidR="00441238" w:rsidRDefault="00441238" w:rsidP="003227E0">
      <w:pPr>
        <w:spacing w:after="0" w:line="288" w:lineRule="auto"/>
        <w:jc w:val="both"/>
        <w:rPr>
          <w:lang w:val="en-US" w:eastAsia="ja-JP"/>
        </w:rPr>
      </w:pPr>
      <w:r w:rsidRPr="003227E0">
        <w:rPr>
          <w:lang w:val="en-US" w:eastAsia="ja-JP"/>
        </w:rPr>
        <w:t xml:space="preserve">One of the major challenges to operate cellular-based technology in unlicensed spectrum is to achieve fair co-existence with the incumbent unlicensed technology, such as Wi-Fi in the 5GHz unlicensed bands. In order to guarantee fair coexistence with the incumbent Wi-Fi system in the 5 GHz bands, as well as to meet certain regional regulations for unlicensed spectrum, LTE licensed-assisted access (LTE-LAA) introduced energy detection based </w:t>
      </w:r>
      <w:proofErr w:type="spellStart"/>
      <w:r w:rsidRPr="003227E0">
        <w:rPr>
          <w:lang w:val="en-US" w:eastAsia="ja-JP"/>
        </w:rPr>
        <w:t>omni</w:t>
      </w:r>
      <w:proofErr w:type="spellEnd"/>
      <w:r w:rsidRPr="003227E0">
        <w:rPr>
          <w:lang w:val="en-US" w:eastAsia="ja-JP"/>
        </w:rPr>
        <w:t xml:space="preserve">-directional listen-before-talk (LBT) channel access protocols. </w:t>
      </w:r>
    </w:p>
    <w:p w14:paraId="23093B68" w14:textId="77777777" w:rsidR="003227E0" w:rsidRPr="003227E0" w:rsidRDefault="003227E0" w:rsidP="003227E0">
      <w:pPr>
        <w:spacing w:after="0" w:line="288" w:lineRule="auto"/>
        <w:jc w:val="both"/>
        <w:rPr>
          <w:lang w:val="en-US" w:eastAsia="ja-JP"/>
        </w:rPr>
      </w:pPr>
    </w:p>
    <w:p w14:paraId="331144BA" w14:textId="213E17D5" w:rsidR="00441238" w:rsidRDefault="00441238" w:rsidP="003227E0">
      <w:pPr>
        <w:spacing w:after="0" w:line="288" w:lineRule="auto"/>
        <w:jc w:val="both"/>
        <w:rPr>
          <w:lang w:val="en-US" w:eastAsia="ja-JP"/>
        </w:rPr>
      </w:pPr>
      <w:r w:rsidRPr="003227E0">
        <w:rPr>
          <w:lang w:val="en-US" w:eastAsia="ja-JP"/>
        </w:rPr>
        <w:t xml:space="preserve">Compared to LTE-LAA, NR-U system supports key new features such as multi-beam operation with directional transmissions and/or receptions. In order to support the multi-beam operation for NR-U, the directionality of LBT is an important design consideration for NR-U. One option is to perform LBT </w:t>
      </w:r>
      <w:proofErr w:type="spellStart"/>
      <w:r w:rsidRPr="003227E0">
        <w:rPr>
          <w:lang w:val="en-US" w:eastAsia="ja-JP"/>
        </w:rPr>
        <w:t>omni</w:t>
      </w:r>
      <w:proofErr w:type="spellEnd"/>
      <w:r w:rsidRPr="003227E0">
        <w:rPr>
          <w:lang w:val="en-US" w:eastAsia="ja-JP"/>
        </w:rPr>
        <w:t xml:space="preserve">-directionally similar to LTE-LAA and Wi-Fi operating </w:t>
      </w:r>
      <w:r w:rsidR="00F509F3" w:rsidRPr="003227E0">
        <w:rPr>
          <w:lang w:val="en-US" w:eastAsia="ja-JP"/>
        </w:rPr>
        <w:t xml:space="preserve">in the 5 GHz unlicensed band, </w:t>
      </w:r>
      <w:r w:rsidRPr="003227E0">
        <w:rPr>
          <w:lang w:val="en-US" w:eastAsia="ja-JP"/>
        </w:rPr>
        <w:t xml:space="preserve">which can provide fair coexistence with the incumbent systems such as LTE-LAA and Wi-Fi. However, </w:t>
      </w:r>
      <w:proofErr w:type="spellStart"/>
      <w:r w:rsidRPr="003227E0">
        <w:rPr>
          <w:lang w:val="en-US" w:eastAsia="ja-JP"/>
        </w:rPr>
        <w:t>omni</w:t>
      </w:r>
      <w:proofErr w:type="spellEnd"/>
      <w:r w:rsidRPr="003227E0">
        <w:rPr>
          <w:lang w:val="en-US" w:eastAsia="ja-JP"/>
        </w:rPr>
        <w:t xml:space="preserve">-directional LBT can also be conservative to support the multi-beam operation since interference from every direction is sensed uniformly, and therefore the spatial reuse may be reduced, especially for NR-U/NR-U coexistence. </w:t>
      </w:r>
      <w:r w:rsidR="00F509F3" w:rsidRPr="003227E0">
        <w:rPr>
          <w:lang w:val="en-US" w:eastAsia="ja-JP"/>
        </w:rPr>
        <w:t>D</w:t>
      </w:r>
      <w:r w:rsidRPr="003227E0">
        <w:rPr>
          <w:lang w:val="en-US" w:eastAsia="ja-JP"/>
        </w:rPr>
        <w:t xml:space="preserve">irectional LBT scheme, where the LBT is performed over the intended beam direction of the NR-U </w:t>
      </w:r>
      <w:r w:rsidR="00F509F3" w:rsidRPr="003227E0">
        <w:rPr>
          <w:lang w:val="en-US" w:eastAsia="ja-JP"/>
        </w:rPr>
        <w:t>transmitter,</w:t>
      </w:r>
      <w:r w:rsidRPr="003227E0">
        <w:rPr>
          <w:lang w:val="en-US" w:eastAsia="ja-JP"/>
        </w:rPr>
        <w:t xml:space="preserve"> can be more suitable for the multi-beam operation of NR-U and can improve the spatial reuse for NR-U/NR-U coexistence. </w:t>
      </w:r>
    </w:p>
    <w:p w14:paraId="66250850" w14:textId="77777777" w:rsidR="003227E0" w:rsidRPr="003227E0" w:rsidRDefault="003227E0" w:rsidP="003227E0">
      <w:pPr>
        <w:spacing w:after="0" w:line="288" w:lineRule="auto"/>
        <w:jc w:val="both"/>
        <w:rPr>
          <w:lang w:val="en-US" w:eastAsia="ja-JP"/>
        </w:rPr>
      </w:pPr>
    </w:p>
    <w:p w14:paraId="0CB25FB2" w14:textId="35BCDF46" w:rsidR="00441238" w:rsidRDefault="00441238" w:rsidP="003227E0">
      <w:pPr>
        <w:spacing w:after="0" w:line="288" w:lineRule="auto"/>
        <w:jc w:val="both"/>
        <w:rPr>
          <w:lang w:val="en-US" w:eastAsia="ja-JP"/>
        </w:rPr>
      </w:pPr>
      <w:r w:rsidRPr="003227E0">
        <w:rPr>
          <w:lang w:val="en-US" w:eastAsia="ja-JP"/>
        </w:rPr>
        <w:t xml:space="preserve">In this section, we have implemented a system-level simulation for NR-U performance comparison between </w:t>
      </w:r>
      <w:proofErr w:type="spellStart"/>
      <w:r w:rsidRPr="003227E0">
        <w:rPr>
          <w:lang w:val="en-US" w:eastAsia="ja-JP"/>
        </w:rPr>
        <w:t>omni</w:t>
      </w:r>
      <w:proofErr w:type="spellEnd"/>
      <w:r w:rsidRPr="003227E0">
        <w:rPr>
          <w:lang w:val="en-US" w:eastAsia="ja-JP"/>
        </w:rPr>
        <w:t>-directional LBT and directional LBT. Specifically, the indoor office deployment scenario in TR 38.889 [</w:t>
      </w:r>
      <w:r w:rsidR="00F14530" w:rsidRPr="003227E0">
        <w:rPr>
          <w:lang w:val="en-US" w:eastAsia="ja-JP"/>
        </w:rPr>
        <w:t>4</w:t>
      </w:r>
      <w:r w:rsidRPr="003227E0">
        <w:rPr>
          <w:lang w:val="en-US" w:eastAsia="ja-JP"/>
        </w:rPr>
        <w:t>] is used, wherein an NR-U operator coexists with another NR-U operator in the 6 GHz unlicensed spectrum. Each operator deploys 3 gNBs within the network, with each gNB serving a total of 5 UEs. The coexisting NR-U operators both have downlink-only traffic, with 20 MHz channel bandwidth.</w:t>
      </w:r>
      <w:r w:rsidR="000431D0" w:rsidRPr="003227E0">
        <w:rPr>
          <w:lang w:val="en-US" w:eastAsia="ja-JP"/>
        </w:rPr>
        <w:t xml:space="preserve"> The gNB</w:t>
      </w:r>
      <w:r w:rsidRPr="003227E0">
        <w:rPr>
          <w:lang w:val="en-US" w:eastAsia="ja-JP"/>
        </w:rPr>
        <w:t xml:space="preserve"> antenna element gain pattern is chosen according to TR38.802 [</w:t>
      </w:r>
      <w:r w:rsidR="00F14530" w:rsidRPr="003227E0">
        <w:rPr>
          <w:lang w:val="en-US" w:eastAsia="ja-JP"/>
        </w:rPr>
        <w:t>5</w:t>
      </w:r>
      <w:r w:rsidRPr="003227E0">
        <w:rPr>
          <w:lang w:val="en-US" w:eastAsia="ja-JP"/>
        </w:rPr>
        <w:t xml:space="preserve">] with a max directional gain of 5 </w:t>
      </w:r>
      <w:proofErr w:type="spellStart"/>
      <w:r w:rsidRPr="003227E0">
        <w:rPr>
          <w:lang w:val="en-US" w:eastAsia="ja-JP"/>
        </w:rPr>
        <w:t>dBi</w:t>
      </w:r>
      <w:proofErr w:type="spellEnd"/>
      <w:r w:rsidRPr="003227E0">
        <w:rPr>
          <w:lang w:val="en-US" w:eastAsia="ja-JP"/>
        </w:rPr>
        <w:t xml:space="preserve">. </w:t>
      </w:r>
    </w:p>
    <w:p w14:paraId="29CE3DB9" w14:textId="77777777" w:rsidR="003227E0" w:rsidRPr="003227E0" w:rsidRDefault="003227E0" w:rsidP="003227E0">
      <w:pPr>
        <w:spacing w:after="0" w:line="288" w:lineRule="auto"/>
        <w:jc w:val="both"/>
        <w:rPr>
          <w:lang w:val="en-US" w:eastAsia="ja-JP"/>
        </w:rPr>
      </w:pPr>
    </w:p>
    <w:p w14:paraId="320DF87F" w14:textId="78213E66" w:rsidR="00441238" w:rsidRPr="003227E0" w:rsidRDefault="00441238" w:rsidP="003227E0">
      <w:pPr>
        <w:spacing w:after="0" w:line="288" w:lineRule="auto"/>
        <w:jc w:val="both"/>
        <w:rPr>
          <w:lang w:val="en-US" w:eastAsia="ja-JP"/>
        </w:rPr>
      </w:pPr>
      <w:r w:rsidRPr="003227E0">
        <w:rPr>
          <w:lang w:val="en-US" w:eastAsia="ja-JP"/>
        </w:rPr>
        <w:t xml:space="preserve">The traffic arrival rate </w:t>
      </w:r>
      <w:r w:rsidRPr="003227E0">
        <w:rPr>
          <w:rFonts w:ascii="Cambria Math" w:hAnsi="Cambria Math" w:cs="Cambria Math"/>
          <w:lang w:val="en-US" w:eastAsia="ja-JP"/>
        </w:rPr>
        <w:t>𝜆</w:t>
      </w:r>
      <w:r w:rsidRPr="003227E0">
        <w:rPr>
          <w:lang w:val="en-US" w:eastAsia="ja-JP"/>
        </w:rPr>
        <w:t xml:space="preserve">, which is in the unit of files per second, is chosen from {0.25, 0.5, 0.75, 1} in the evaluations. </w:t>
      </w:r>
      <w:r w:rsidR="003227E0" w:rsidRPr="003227E0">
        <w:rPr>
          <w:lang w:val="en-US" w:eastAsia="ja-JP"/>
        </w:rPr>
        <w:t>Figure 6</w:t>
      </w:r>
      <w:r w:rsidRPr="003227E0">
        <w:rPr>
          <w:lang w:val="en-US" w:eastAsia="ja-JP"/>
        </w:rPr>
        <w:t xml:space="preserve"> illustrates the corresponding buffer occupancy for various </w:t>
      </w:r>
      <w:r w:rsidRPr="003227E0">
        <w:rPr>
          <w:rFonts w:ascii="Cambria Math" w:hAnsi="Cambria Math" w:cs="Cambria Math"/>
          <w:lang w:val="en-US" w:eastAsia="ja-JP"/>
        </w:rPr>
        <w:t>𝜆</w:t>
      </w:r>
      <w:r w:rsidRPr="003227E0">
        <w:rPr>
          <w:lang w:val="en-US" w:eastAsia="ja-JP"/>
        </w:rPr>
        <w:t xml:space="preserve">, which shows that the traffic load ranges from a low load scenario to a high load scenario as the evaluated traffic arrival rate </w:t>
      </w:r>
      <w:r w:rsidRPr="003227E0">
        <w:rPr>
          <w:rFonts w:ascii="Cambria Math" w:hAnsi="Cambria Math" w:cs="Cambria Math"/>
          <w:lang w:val="en-US" w:eastAsia="ja-JP"/>
        </w:rPr>
        <w:t>𝜆</w:t>
      </w:r>
      <w:r w:rsidRPr="003227E0">
        <w:rPr>
          <w:lang w:val="en-US" w:eastAsia="ja-JP"/>
        </w:rPr>
        <w:t xml:space="preserve"> increases. In addition, </w:t>
      </w:r>
      <w:r w:rsidR="003227E0" w:rsidRPr="003227E0">
        <w:rPr>
          <w:lang w:val="en-US" w:eastAsia="ja-JP"/>
        </w:rPr>
        <w:t>Figure 6</w:t>
      </w:r>
      <w:r w:rsidRPr="003227E0">
        <w:rPr>
          <w:lang w:val="en-US" w:eastAsia="ja-JP"/>
        </w:rPr>
        <w:t xml:space="preserve"> demonstrates that the directional LBT corresponds to slightly lower buffer occupancy compared to the baseline </w:t>
      </w:r>
      <w:proofErr w:type="spellStart"/>
      <w:r w:rsidRPr="003227E0">
        <w:rPr>
          <w:lang w:val="en-US" w:eastAsia="ja-JP"/>
        </w:rPr>
        <w:t>omni</w:t>
      </w:r>
      <w:proofErr w:type="spellEnd"/>
      <w:r w:rsidRPr="003227E0">
        <w:rPr>
          <w:lang w:val="en-US" w:eastAsia="ja-JP"/>
        </w:rPr>
        <w:t xml:space="preserve">-directional LBT. </w:t>
      </w:r>
    </w:p>
    <w:p w14:paraId="5D02E8E4" w14:textId="77777777" w:rsidR="00441238" w:rsidRPr="005E72CA" w:rsidRDefault="00441238" w:rsidP="00441238">
      <w:pPr>
        <w:pStyle w:val="LGTdoc"/>
        <w:spacing w:before="240" w:afterLines="0" w:line="288" w:lineRule="auto"/>
        <w:rPr>
          <w:rFonts w:ascii="Cambria Math" w:eastAsia="宋体" w:hAnsi="Cambria Math" w:cs="Cambria Math" w:hint="eastAsia"/>
          <w:sz w:val="20"/>
          <w:szCs w:val="20"/>
          <w:lang w:eastAsia="zh-CN"/>
        </w:rPr>
      </w:pPr>
    </w:p>
    <w:p w14:paraId="53AD5AFA" w14:textId="77777777" w:rsidR="00441238" w:rsidRDefault="00441238" w:rsidP="00441238">
      <w:pPr>
        <w:spacing w:before="120" w:after="120" w:line="288" w:lineRule="auto"/>
        <w:jc w:val="center"/>
        <w:rPr>
          <w:color w:val="000000"/>
          <w:szCs w:val="14"/>
        </w:rPr>
      </w:pPr>
      <w:r>
        <w:rPr>
          <w:noProof/>
          <w:color w:val="000000"/>
          <w:szCs w:val="14"/>
          <w:lang w:val="en-US" w:eastAsia="zh-CN"/>
        </w:rPr>
        <w:drawing>
          <wp:inline distT="0" distB="0" distL="0" distR="0" wp14:anchorId="65505FC3" wp14:editId="188DDD51">
            <wp:extent cx="4183278" cy="25146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09109" cy="2530127"/>
                    </a:xfrm>
                    <a:prstGeom prst="rect">
                      <a:avLst/>
                    </a:prstGeom>
                    <a:noFill/>
                  </pic:spPr>
                </pic:pic>
              </a:graphicData>
            </a:graphic>
          </wp:inline>
        </w:drawing>
      </w:r>
    </w:p>
    <w:p w14:paraId="3C881518" w14:textId="373FAD0A" w:rsidR="00441238" w:rsidRPr="00F14530" w:rsidRDefault="00F14530" w:rsidP="00441238">
      <w:pPr>
        <w:jc w:val="center"/>
        <w:rPr>
          <w:b/>
          <w:szCs w:val="18"/>
        </w:rPr>
      </w:pPr>
      <w:r w:rsidRPr="00F14530">
        <w:rPr>
          <w:b/>
          <w:szCs w:val="18"/>
        </w:rPr>
        <w:t>Figure 6</w:t>
      </w:r>
      <w:r w:rsidR="00441238" w:rsidRPr="00F14530">
        <w:rPr>
          <w:rFonts w:hint="eastAsia"/>
          <w:b/>
          <w:szCs w:val="18"/>
        </w:rPr>
        <w:t xml:space="preserve">. </w:t>
      </w:r>
      <w:r w:rsidR="00441238" w:rsidRPr="00F14530">
        <w:rPr>
          <w:b/>
          <w:szCs w:val="18"/>
        </w:rPr>
        <w:t xml:space="preserve">Buffer occupancy for </w:t>
      </w:r>
      <w:proofErr w:type="spellStart"/>
      <w:r w:rsidR="00441238" w:rsidRPr="00F14530">
        <w:rPr>
          <w:b/>
          <w:szCs w:val="18"/>
        </w:rPr>
        <w:t>omni</w:t>
      </w:r>
      <w:proofErr w:type="spellEnd"/>
      <w:r w:rsidR="00441238" w:rsidRPr="00F14530">
        <w:rPr>
          <w:b/>
          <w:szCs w:val="18"/>
        </w:rPr>
        <w:t>-directional and directional LBT</w:t>
      </w:r>
    </w:p>
    <w:p w14:paraId="4B9DFF40" w14:textId="77777777" w:rsidR="00441238" w:rsidRDefault="00441238" w:rsidP="00441238">
      <w:pPr>
        <w:spacing w:before="120" w:after="120" w:line="288" w:lineRule="auto"/>
        <w:jc w:val="center"/>
        <w:rPr>
          <w:color w:val="000000"/>
          <w:szCs w:val="14"/>
        </w:rPr>
      </w:pPr>
    </w:p>
    <w:p w14:paraId="075629AC" w14:textId="4D89F7BC" w:rsidR="00441238" w:rsidRDefault="003227E0" w:rsidP="003227E0">
      <w:pPr>
        <w:spacing w:after="0" w:line="288" w:lineRule="auto"/>
        <w:jc w:val="both"/>
        <w:rPr>
          <w:lang w:val="en-US" w:eastAsia="ja-JP"/>
        </w:rPr>
      </w:pPr>
      <w:r w:rsidRPr="003227E0">
        <w:rPr>
          <w:lang w:val="en-US" w:eastAsia="ja-JP"/>
        </w:rPr>
        <w:lastRenderedPageBreak/>
        <w:t>Figure 7</w:t>
      </w:r>
      <w:r w:rsidR="00441238" w:rsidRPr="003227E0">
        <w:rPr>
          <w:lang w:val="en-US" w:eastAsia="ja-JP"/>
        </w:rPr>
        <w:t xml:space="preserve"> illustrates the channel access probability for directional LBT versus the </w:t>
      </w:r>
      <w:proofErr w:type="spellStart"/>
      <w:r w:rsidR="00441238" w:rsidRPr="003227E0">
        <w:rPr>
          <w:lang w:val="en-US" w:eastAsia="ja-JP"/>
        </w:rPr>
        <w:t>omni</w:t>
      </w:r>
      <w:proofErr w:type="spellEnd"/>
      <w:r w:rsidR="00441238" w:rsidRPr="003227E0">
        <w:rPr>
          <w:lang w:val="en-US" w:eastAsia="ja-JP"/>
        </w:rPr>
        <w:t xml:space="preserve">-directional LBT, which is defined as the ratio of the mean duration that gNB has channel access over the mean duration that gNB needs channel access (i.e., sum of the duration that it contends for channel access and the duration that it has channel access). The channel access probability is a useful metric to evaluate the aggressiveness and fairness for NR-U and the coexisting system to access the channel under various LBT schemes. </w:t>
      </w:r>
      <w:r w:rsidRPr="003227E0">
        <w:rPr>
          <w:lang w:val="en-US" w:eastAsia="ja-JP"/>
        </w:rPr>
        <w:t>Figure 7</w:t>
      </w:r>
      <w:r w:rsidR="00441238" w:rsidRPr="003227E0">
        <w:rPr>
          <w:lang w:val="en-US" w:eastAsia="ja-JP"/>
        </w:rPr>
        <w:t xml:space="preserve"> shows that under the same ED threshold of -72 </w:t>
      </w:r>
      <w:proofErr w:type="spellStart"/>
      <w:r w:rsidR="00441238" w:rsidRPr="003227E0">
        <w:rPr>
          <w:lang w:val="en-US" w:eastAsia="ja-JP"/>
        </w:rPr>
        <w:t>dBm</w:t>
      </w:r>
      <w:proofErr w:type="spellEnd"/>
      <w:r w:rsidR="00441238" w:rsidRPr="003227E0">
        <w:rPr>
          <w:lang w:val="en-US" w:eastAsia="ja-JP"/>
        </w:rPr>
        <w:t xml:space="preserve">, a higher channel access probability can be achieved with directional LBT compared to </w:t>
      </w:r>
      <w:proofErr w:type="spellStart"/>
      <w:r w:rsidR="00441238" w:rsidRPr="003227E0">
        <w:rPr>
          <w:lang w:val="en-US" w:eastAsia="ja-JP"/>
        </w:rPr>
        <w:t>omni</w:t>
      </w:r>
      <w:proofErr w:type="spellEnd"/>
      <w:r w:rsidR="00441238" w:rsidRPr="003227E0">
        <w:rPr>
          <w:lang w:val="en-US" w:eastAsia="ja-JP"/>
        </w:rPr>
        <w:t xml:space="preserve">-directional LBT for NR-U. This demonstrates that </w:t>
      </w:r>
      <w:proofErr w:type="spellStart"/>
      <w:r w:rsidR="00441238" w:rsidRPr="003227E0">
        <w:rPr>
          <w:lang w:val="en-US" w:eastAsia="ja-JP"/>
        </w:rPr>
        <w:t>omni</w:t>
      </w:r>
      <w:proofErr w:type="spellEnd"/>
      <w:r w:rsidR="00441238" w:rsidRPr="003227E0">
        <w:rPr>
          <w:lang w:val="en-US" w:eastAsia="ja-JP"/>
        </w:rPr>
        <w:t xml:space="preserve">-directional LBT is indeed conservative for NR-U in terms of channel access, while directional LBT at NR-U can lead to better channel access probability and consequently better spatial reuse for NR-U/NR-U coexistence. In addition, it can be observed from </w:t>
      </w:r>
      <w:r w:rsidRPr="003227E0">
        <w:rPr>
          <w:lang w:val="en-US" w:eastAsia="ja-JP"/>
        </w:rPr>
        <w:t>Figure 7</w:t>
      </w:r>
      <w:r w:rsidR="00441238" w:rsidRPr="003227E0">
        <w:rPr>
          <w:lang w:val="en-US" w:eastAsia="ja-JP"/>
        </w:rPr>
        <w:t xml:space="preserve"> that as traffic load increases (i.e., </w:t>
      </w:r>
      <w:r w:rsidR="00441238" w:rsidRPr="003227E0">
        <w:rPr>
          <w:rFonts w:ascii="Cambria Math" w:hAnsi="Cambria Math" w:cs="Cambria Math"/>
          <w:lang w:val="en-US" w:eastAsia="ja-JP"/>
        </w:rPr>
        <w:t>𝜆</w:t>
      </w:r>
      <w:r w:rsidR="00441238" w:rsidRPr="003227E0">
        <w:rPr>
          <w:lang w:val="en-US" w:eastAsia="ja-JP"/>
        </w:rPr>
        <w:t xml:space="preserve"> increases), the channel access probability decreases due to more significant channel access competition among NR-U gNBs. </w:t>
      </w:r>
    </w:p>
    <w:p w14:paraId="40F1D092" w14:textId="77777777" w:rsidR="003227E0" w:rsidRPr="003227E0" w:rsidRDefault="003227E0" w:rsidP="003227E0">
      <w:pPr>
        <w:spacing w:after="0" w:line="288" w:lineRule="auto"/>
        <w:jc w:val="both"/>
        <w:rPr>
          <w:lang w:val="en-US" w:eastAsia="ja-JP"/>
        </w:rPr>
      </w:pPr>
    </w:p>
    <w:p w14:paraId="0F8962C9" w14:textId="24FE12C0" w:rsidR="00441238" w:rsidRDefault="00441238" w:rsidP="003227E0">
      <w:pPr>
        <w:spacing w:after="0" w:line="288" w:lineRule="auto"/>
        <w:jc w:val="both"/>
        <w:rPr>
          <w:rFonts w:eastAsia="MS Mincho"/>
          <w:b/>
          <w:u w:val="single"/>
          <w:lang w:eastAsia="ja-JP"/>
        </w:rPr>
      </w:pPr>
      <w:r>
        <w:rPr>
          <w:rFonts w:eastAsia="MS Mincho"/>
          <w:b/>
          <w:u w:val="single"/>
          <w:lang w:eastAsia="ja-JP"/>
        </w:rPr>
        <w:t xml:space="preserve">Observation </w:t>
      </w:r>
      <w:r w:rsidR="003227E0" w:rsidRPr="003227E0">
        <w:rPr>
          <w:rFonts w:eastAsia="MS Mincho"/>
          <w:b/>
          <w:u w:val="single"/>
          <w:lang w:eastAsia="ja-JP"/>
        </w:rPr>
        <w:t>4</w:t>
      </w:r>
      <w:r>
        <w:rPr>
          <w:rFonts w:eastAsia="MS Mincho"/>
          <w:b/>
          <w:u w:val="single"/>
          <w:lang w:eastAsia="ja-JP"/>
        </w:rPr>
        <w:t xml:space="preserve">: Directional LBT can lead to a higher channel access probability than </w:t>
      </w:r>
      <w:proofErr w:type="spellStart"/>
      <w:r>
        <w:rPr>
          <w:rFonts w:eastAsia="MS Mincho"/>
          <w:b/>
          <w:u w:val="single"/>
          <w:lang w:eastAsia="ja-JP"/>
        </w:rPr>
        <w:t>omni</w:t>
      </w:r>
      <w:proofErr w:type="spellEnd"/>
      <w:r>
        <w:rPr>
          <w:rFonts w:eastAsia="MS Mincho"/>
          <w:b/>
          <w:u w:val="single"/>
          <w:lang w:eastAsia="ja-JP"/>
        </w:rPr>
        <w:t>-directional LBT under same ED threshold for NR-U/NR-U coexistence.</w:t>
      </w:r>
    </w:p>
    <w:p w14:paraId="249F6E72" w14:textId="77777777" w:rsidR="00441238" w:rsidRPr="007E65FD" w:rsidRDefault="00441238" w:rsidP="00441238">
      <w:pPr>
        <w:spacing w:before="120" w:after="120" w:line="288" w:lineRule="auto"/>
      </w:pPr>
    </w:p>
    <w:p w14:paraId="135CD273" w14:textId="77777777" w:rsidR="00441238" w:rsidRDefault="00441238" w:rsidP="00441238">
      <w:pPr>
        <w:spacing w:before="120" w:after="120" w:line="288" w:lineRule="auto"/>
        <w:jc w:val="center"/>
        <w:rPr>
          <w:color w:val="000000"/>
          <w:szCs w:val="14"/>
        </w:rPr>
      </w:pPr>
      <w:r>
        <w:rPr>
          <w:noProof/>
          <w:color w:val="000000"/>
          <w:szCs w:val="14"/>
          <w:lang w:val="en-US" w:eastAsia="zh-CN"/>
        </w:rPr>
        <w:drawing>
          <wp:inline distT="0" distB="0" distL="0" distR="0" wp14:anchorId="7B7B8454" wp14:editId="38836EF2">
            <wp:extent cx="4114800" cy="2473439"/>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85165" cy="2515736"/>
                    </a:xfrm>
                    <a:prstGeom prst="rect">
                      <a:avLst/>
                    </a:prstGeom>
                    <a:noFill/>
                  </pic:spPr>
                </pic:pic>
              </a:graphicData>
            </a:graphic>
          </wp:inline>
        </w:drawing>
      </w:r>
    </w:p>
    <w:p w14:paraId="6B0240BE" w14:textId="47B0261E" w:rsidR="00441238" w:rsidRPr="003227E0" w:rsidRDefault="003227E0" w:rsidP="00441238">
      <w:pPr>
        <w:jc w:val="center"/>
        <w:rPr>
          <w:b/>
          <w:szCs w:val="18"/>
        </w:rPr>
      </w:pPr>
      <w:r w:rsidRPr="003227E0">
        <w:rPr>
          <w:rFonts w:hint="eastAsia"/>
          <w:b/>
          <w:szCs w:val="18"/>
        </w:rPr>
        <w:t>Figure 7</w:t>
      </w:r>
      <w:r w:rsidR="00441238" w:rsidRPr="003227E0">
        <w:rPr>
          <w:rFonts w:hint="eastAsia"/>
          <w:b/>
          <w:szCs w:val="18"/>
        </w:rPr>
        <w:t xml:space="preserve">. </w:t>
      </w:r>
      <w:r w:rsidR="00441238" w:rsidRPr="003227E0">
        <w:rPr>
          <w:b/>
          <w:szCs w:val="18"/>
        </w:rPr>
        <w:t xml:space="preserve">Channel access probability for </w:t>
      </w:r>
      <w:proofErr w:type="spellStart"/>
      <w:r w:rsidR="00441238" w:rsidRPr="003227E0">
        <w:rPr>
          <w:b/>
          <w:szCs w:val="18"/>
        </w:rPr>
        <w:t>omni</w:t>
      </w:r>
      <w:proofErr w:type="spellEnd"/>
      <w:r w:rsidR="00441238" w:rsidRPr="003227E0">
        <w:rPr>
          <w:b/>
          <w:szCs w:val="18"/>
        </w:rPr>
        <w:t>-directional and directional LBT</w:t>
      </w:r>
    </w:p>
    <w:p w14:paraId="7B57AA40" w14:textId="77777777" w:rsidR="003227E0" w:rsidRDefault="003227E0" w:rsidP="003227E0">
      <w:pPr>
        <w:spacing w:after="0" w:line="288" w:lineRule="auto"/>
        <w:jc w:val="both"/>
        <w:rPr>
          <w:lang w:val="en-US" w:eastAsia="ja-JP"/>
        </w:rPr>
      </w:pPr>
    </w:p>
    <w:p w14:paraId="0ED8DB21" w14:textId="4753F7D6" w:rsidR="00441238" w:rsidRDefault="003227E0" w:rsidP="003227E0">
      <w:pPr>
        <w:spacing w:after="0" w:line="288" w:lineRule="auto"/>
        <w:jc w:val="both"/>
        <w:rPr>
          <w:lang w:val="en-US" w:eastAsia="ja-JP"/>
        </w:rPr>
      </w:pPr>
      <w:r w:rsidRPr="003227E0">
        <w:rPr>
          <w:lang w:val="en-US" w:eastAsia="ja-JP"/>
        </w:rPr>
        <w:t>Figure 8</w:t>
      </w:r>
      <w:r w:rsidR="00441238" w:rsidRPr="003227E0">
        <w:rPr>
          <w:lang w:val="en-US" w:eastAsia="ja-JP"/>
        </w:rPr>
        <w:t xml:space="preserve"> plots the average user-perceived downlink throughput performance under </w:t>
      </w:r>
      <w:proofErr w:type="spellStart"/>
      <w:r w:rsidR="00441238" w:rsidRPr="003227E0">
        <w:rPr>
          <w:lang w:val="en-US" w:eastAsia="ja-JP"/>
        </w:rPr>
        <w:t>omni</w:t>
      </w:r>
      <w:proofErr w:type="spellEnd"/>
      <w:r w:rsidR="00441238" w:rsidRPr="003227E0">
        <w:rPr>
          <w:lang w:val="en-US" w:eastAsia="ja-JP"/>
        </w:rPr>
        <w:t xml:space="preserve">-directional LBT scheme and the directional LBT scheme. It can be observed from </w:t>
      </w:r>
      <w:r w:rsidRPr="003227E0">
        <w:rPr>
          <w:lang w:val="en-US" w:eastAsia="ja-JP"/>
        </w:rPr>
        <w:t>Figure 8</w:t>
      </w:r>
      <w:r w:rsidR="00441238" w:rsidRPr="003227E0">
        <w:rPr>
          <w:lang w:val="en-US" w:eastAsia="ja-JP"/>
        </w:rPr>
        <w:t xml:space="preserve"> that NR-U has higher throughput with directional LBT compared to </w:t>
      </w:r>
      <w:proofErr w:type="spellStart"/>
      <w:r w:rsidR="00441238" w:rsidRPr="003227E0">
        <w:rPr>
          <w:lang w:val="en-US" w:eastAsia="ja-JP"/>
        </w:rPr>
        <w:t>omni</w:t>
      </w:r>
      <w:proofErr w:type="spellEnd"/>
      <w:r w:rsidR="00441238" w:rsidRPr="003227E0">
        <w:rPr>
          <w:lang w:val="en-US" w:eastAsia="ja-JP"/>
        </w:rPr>
        <w:t xml:space="preserve">-directional LBT at all the evaluated traffic arrival rates. In particular, the throughput improvement from </w:t>
      </w:r>
      <w:proofErr w:type="spellStart"/>
      <w:r w:rsidR="00441238" w:rsidRPr="003227E0">
        <w:rPr>
          <w:lang w:val="en-US" w:eastAsia="ja-JP"/>
        </w:rPr>
        <w:t>omni</w:t>
      </w:r>
      <w:proofErr w:type="spellEnd"/>
      <w:r w:rsidR="00441238" w:rsidRPr="003227E0">
        <w:rPr>
          <w:lang w:val="en-US" w:eastAsia="ja-JP"/>
        </w:rPr>
        <w:t xml:space="preserve">-directional LBT to directional LBT is 2.3%, 4.5%, 19.6%, and 22.1% for </w:t>
      </w:r>
      <w:r w:rsidR="00441238" w:rsidRPr="003227E0">
        <w:rPr>
          <w:rFonts w:ascii="Cambria Math" w:hAnsi="Cambria Math" w:cs="Cambria Math"/>
          <w:lang w:val="en-US" w:eastAsia="ja-JP"/>
        </w:rPr>
        <w:t>𝜆</w:t>
      </w:r>
      <w:r w:rsidR="00441238" w:rsidRPr="003227E0">
        <w:rPr>
          <w:lang w:val="en-US" w:eastAsia="ja-JP"/>
        </w:rPr>
        <w:t xml:space="preserve"> = 0.25, 0.5, 0.75 and 1.0 respectively, which increases as the traffic arrival rate </w:t>
      </w:r>
      <w:r w:rsidR="00441238" w:rsidRPr="003227E0">
        <w:rPr>
          <w:rFonts w:ascii="Cambria Math" w:hAnsi="Cambria Math" w:cs="Cambria Math"/>
          <w:lang w:val="en-US" w:eastAsia="ja-JP"/>
        </w:rPr>
        <w:t>𝜆</w:t>
      </w:r>
      <w:r w:rsidR="00441238" w:rsidRPr="003227E0">
        <w:rPr>
          <w:lang w:val="en-US" w:eastAsia="ja-JP"/>
        </w:rPr>
        <w:t xml:space="preserve"> increases. </w:t>
      </w:r>
    </w:p>
    <w:p w14:paraId="02F68B8B" w14:textId="77777777" w:rsidR="003227E0" w:rsidRPr="003227E0" w:rsidRDefault="003227E0" w:rsidP="003227E0">
      <w:pPr>
        <w:spacing w:after="0" w:line="288" w:lineRule="auto"/>
        <w:jc w:val="both"/>
        <w:rPr>
          <w:lang w:val="en-US" w:eastAsia="ja-JP"/>
        </w:rPr>
      </w:pPr>
    </w:p>
    <w:p w14:paraId="305B35E4" w14:textId="29B32B79" w:rsidR="00441238" w:rsidRDefault="00441238" w:rsidP="003227E0">
      <w:pPr>
        <w:spacing w:after="0" w:line="288" w:lineRule="auto"/>
        <w:jc w:val="both"/>
        <w:rPr>
          <w:rFonts w:eastAsia="MS Mincho"/>
          <w:b/>
          <w:u w:val="single"/>
          <w:lang w:eastAsia="ja-JP"/>
        </w:rPr>
      </w:pPr>
      <w:r>
        <w:rPr>
          <w:rFonts w:eastAsia="MS Mincho"/>
          <w:b/>
          <w:u w:val="single"/>
          <w:lang w:eastAsia="ja-JP"/>
        </w:rPr>
        <w:t xml:space="preserve">Observation </w:t>
      </w:r>
      <w:r w:rsidR="003227E0">
        <w:rPr>
          <w:rFonts w:eastAsia="MS Mincho"/>
          <w:b/>
          <w:u w:val="single"/>
          <w:lang w:eastAsia="ja-JP"/>
        </w:rPr>
        <w:t>5</w:t>
      </w:r>
      <w:r>
        <w:rPr>
          <w:rFonts w:eastAsia="MS Mincho"/>
          <w:b/>
          <w:u w:val="single"/>
          <w:lang w:eastAsia="ja-JP"/>
        </w:rPr>
        <w:t xml:space="preserve">: Throughput gain under directional LBT compared to </w:t>
      </w:r>
      <w:proofErr w:type="spellStart"/>
      <w:r>
        <w:rPr>
          <w:rFonts w:eastAsia="MS Mincho"/>
          <w:b/>
          <w:u w:val="single"/>
          <w:lang w:eastAsia="ja-JP"/>
        </w:rPr>
        <w:t>omni</w:t>
      </w:r>
      <w:proofErr w:type="spellEnd"/>
      <w:r>
        <w:rPr>
          <w:rFonts w:eastAsia="MS Mincho"/>
          <w:b/>
          <w:u w:val="single"/>
          <w:lang w:eastAsia="ja-JP"/>
        </w:rPr>
        <w:t xml:space="preserve">-directional LBT increases as traffic arrival rate increases for NR-U/NR-U coexistence. </w:t>
      </w:r>
    </w:p>
    <w:p w14:paraId="362F2872" w14:textId="77777777" w:rsidR="00441238" w:rsidRDefault="00441238" w:rsidP="00441238">
      <w:pPr>
        <w:spacing w:before="120" w:after="120" w:line="288" w:lineRule="auto"/>
        <w:rPr>
          <w:color w:val="000000"/>
          <w:szCs w:val="14"/>
        </w:rPr>
      </w:pPr>
    </w:p>
    <w:p w14:paraId="4A2F753B" w14:textId="77777777" w:rsidR="00441238" w:rsidRDefault="00441238" w:rsidP="00441238">
      <w:pPr>
        <w:spacing w:before="120" w:after="120" w:line="288" w:lineRule="auto"/>
        <w:jc w:val="center"/>
        <w:rPr>
          <w:color w:val="000000"/>
          <w:szCs w:val="14"/>
        </w:rPr>
      </w:pPr>
      <w:r>
        <w:rPr>
          <w:noProof/>
          <w:color w:val="000000"/>
          <w:szCs w:val="14"/>
          <w:lang w:val="en-US" w:eastAsia="zh-CN"/>
        </w:rPr>
        <w:lastRenderedPageBreak/>
        <w:drawing>
          <wp:inline distT="0" distB="0" distL="0" distR="0" wp14:anchorId="5E6BDA81" wp14:editId="3D321D02">
            <wp:extent cx="4244340" cy="2551307"/>
            <wp:effectExtent l="0" t="0" r="381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5712" cy="2576176"/>
                    </a:xfrm>
                    <a:prstGeom prst="rect">
                      <a:avLst/>
                    </a:prstGeom>
                    <a:noFill/>
                  </pic:spPr>
                </pic:pic>
              </a:graphicData>
            </a:graphic>
          </wp:inline>
        </w:drawing>
      </w:r>
    </w:p>
    <w:p w14:paraId="19B12DC8" w14:textId="7D0800BB" w:rsidR="00441238" w:rsidRPr="003227E0" w:rsidRDefault="003227E0" w:rsidP="00441238">
      <w:pPr>
        <w:jc w:val="center"/>
        <w:rPr>
          <w:b/>
          <w:szCs w:val="18"/>
        </w:rPr>
      </w:pPr>
      <w:r>
        <w:rPr>
          <w:b/>
          <w:szCs w:val="18"/>
        </w:rPr>
        <w:t>Figure 8</w:t>
      </w:r>
      <w:r w:rsidR="00441238" w:rsidRPr="003227E0">
        <w:rPr>
          <w:rFonts w:hint="eastAsia"/>
          <w:b/>
          <w:szCs w:val="18"/>
        </w:rPr>
        <w:t xml:space="preserve">. </w:t>
      </w:r>
      <w:r w:rsidR="00441238" w:rsidRPr="003227E0">
        <w:rPr>
          <w:b/>
          <w:szCs w:val="18"/>
        </w:rPr>
        <w:t xml:space="preserve">Average user-perceived throughput for </w:t>
      </w:r>
      <w:proofErr w:type="spellStart"/>
      <w:r w:rsidR="00441238" w:rsidRPr="003227E0">
        <w:rPr>
          <w:b/>
          <w:szCs w:val="18"/>
        </w:rPr>
        <w:t>omni</w:t>
      </w:r>
      <w:proofErr w:type="spellEnd"/>
      <w:r w:rsidR="00441238" w:rsidRPr="003227E0">
        <w:rPr>
          <w:b/>
          <w:szCs w:val="18"/>
        </w:rPr>
        <w:t>-directional and directional LBT</w:t>
      </w:r>
    </w:p>
    <w:p w14:paraId="3D3600DD" w14:textId="77777777" w:rsidR="00441238" w:rsidRDefault="00441238" w:rsidP="00441238">
      <w:pPr>
        <w:spacing w:before="120" w:after="120" w:line="288" w:lineRule="auto"/>
        <w:rPr>
          <w:color w:val="000000"/>
          <w:szCs w:val="14"/>
        </w:rPr>
      </w:pPr>
    </w:p>
    <w:p w14:paraId="5BCBE265" w14:textId="6D2B6477" w:rsidR="00441238" w:rsidRDefault="00441238" w:rsidP="003227E0">
      <w:pPr>
        <w:spacing w:after="0" w:line="288" w:lineRule="auto"/>
        <w:jc w:val="both"/>
        <w:rPr>
          <w:lang w:val="en-US" w:eastAsia="ja-JP"/>
        </w:rPr>
      </w:pPr>
      <w:r w:rsidRPr="003227E0">
        <w:rPr>
          <w:lang w:val="en-US" w:eastAsia="ja-JP"/>
        </w:rPr>
        <w:t xml:space="preserve">In general, there exists a trade-off between the channel access probability and the SINR performance under directional LBT scheme versus </w:t>
      </w:r>
      <w:proofErr w:type="spellStart"/>
      <w:r w:rsidRPr="003227E0">
        <w:rPr>
          <w:lang w:val="en-US" w:eastAsia="ja-JP"/>
        </w:rPr>
        <w:t>omni</w:t>
      </w:r>
      <w:proofErr w:type="spellEnd"/>
      <w:r w:rsidRPr="003227E0">
        <w:rPr>
          <w:lang w:val="en-US" w:eastAsia="ja-JP"/>
        </w:rPr>
        <w:t xml:space="preserve">-directional LBT scheme. Specifically, due to the more conservative nature of </w:t>
      </w:r>
      <w:proofErr w:type="spellStart"/>
      <w:r w:rsidRPr="003227E0">
        <w:rPr>
          <w:lang w:val="en-US" w:eastAsia="ja-JP"/>
        </w:rPr>
        <w:t>omni</w:t>
      </w:r>
      <w:proofErr w:type="spellEnd"/>
      <w:r w:rsidRPr="003227E0">
        <w:rPr>
          <w:lang w:val="en-US" w:eastAsia="ja-JP"/>
        </w:rPr>
        <w:t xml:space="preserve">-directional LBT, it is more likely for </w:t>
      </w:r>
      <w:proofErr w:type="spellStart"/>
      <w:r w:rsidRPr="003227E0">
        <w:rPr>
          <w:lang w:val="en-US" w:eastAsia="ja-JP"/>
        </w:rPr>
        <w:t>omni</w:t>
      </w:r>
      <w:proofErr w:type="spellEnd"/>
      <w:r w:rsidRPr="003227E0">
        <w:rPr>
          <w:lang w:val="en-US" w:eastAsia="ja-JP"/>
        </w:rPr>
        <w:t xml:space="preserve">-directional LBT to achieve a better downlink SINR performance compared to directional LBT, at least for the cell-edge UEs. By contrast, as demonstrated in </w:t>
      </w:r>
      <w:r w:rsidR="003227E0" w:rsidRPr="003227E0">
        <w:rPr>
          <w:lang w:val="en-US" w:eastAsia="ja-JP"/>
        </w:rPr>
        <w:t>Figure 7</w:t>
      </w:r>
      <w:r w:rsidRPr="003227E0">
        <w:rPr>
          <w:lang w:val="en-US" w:eastAsia="ja-JP"/>
        </w:rPr>
        <w:t xml:space="preserve">, under the same ED threshold, the directional LBT can lead to higher channel access probability than </w:t>
      </w:r>
      <w:proofErr w:type="spellStart"/>
      <w:r w:rsidRPr="003227E0">
        <w:rPr>
          <w:lang w:val="en-US" w:eastAsia="ja-JP"/>
        </w:rPr>
        <w:t>omni</w:t>
      </w:r>
      <w:proofErr w:type="spellEnd"/>
      <w:r w:rsidRPr="003227E0">
        <w:rPr>
          <w:lang w:val="en-US" w:eastAsia="ja-JP"/>
        </w:rPr>
        <w:t xml:space="preserve">-directional LBT, which translates into a better spatial reuse. As the traffic load increases, the performance gain of channel access probability (i.e., the “pre-log” term in determining the user-perceived throughput) for directional LBT will outweigh the SINR performance loss, which will lead to a better throughput performance than the </w:t>
      </w:r>
      <w:proofErr w:type="spellStart"/>
      <w:r w:rsidRPr="003227E0">
        <w:rPr>
          <w:lang w:val="en-US" w:eastAsia="ja-JP"/>
        </w:rPr>
        <w:t>omni</w:t>
      </w:r>
      <w:proofErr w:type="spellEnd"/>
      <w:r w:rsidRPr="003227E0">
        <w:rPr>
          <w:lang w:val="en-US" w:eastAsia="ja-JP"/>
        </w:rPr>
        <w:t xml:space="preserve">-directional LBT as shown in </w:t>
      </w:r>
      <w:r w:rsidR="003227E0" w:rsidRPr="003227E0">
        <w:rPr>
          <w:lang w:val="en-US" w:eastAsia="ja-JP"/>
        </w:rPr>
        <w:t>Figure 8</w:t>
      </w:r>
      <w:r w:rsidRPr="003227E0">
        <w:rPr>
          <w:lang w:val="en-US" w:eastAsia="ja-JP"/>
        </w:rPr>
        <w:t xml:space="preserve">. </w:t>
      </w:r>
    </w:p>
    <w:p w14:paraId="34BA15F4" w14:textId="77777777" w:rsidR="003227E0" w:rsidRPr="003227E0" w:rsidRDefault="003227E0" w:rsidP="003227E0">
      <w:pPr>
        <w:spacing w:after="0" w:line="288" w:lineRule="auto"/>
        <w:jc w:val="both"/>
        <w:rPr>
          <w:lang w:val="en-US" w:eastAsia="ja-JP"/>
        </w:rPr>
      </w:pPr>
    </w:p>
    <w:p w14:paraId="37B91ACD" w14:textId="28A7F40C" w:rsidR="00441238" w:rsidRDefault="00441238" w:rsidP="003227E0">
      <w:pPr>
        <w:spacing w:after="0" w:line="288" w:lineRule="auto"/>
        <w:jc w:val="both"/>
        <w:rPr>
          <w:lang w:val="en-US" w:eastAsia="ja-JP"/>
        </w:rPr>
      </w:pPr>
      <w:r w:rsidRPr="003227E0">
        <w:rPr>
          <w:lang w:val="en-US" w:eastAsia="ja-JP"/>
        </w:rPr>
        <w:t xml:space="preserve">Therefore, the directional LBT can be used as an alternative to the baseline </w:t>
      </w:r>
      <w:proofErr w:type="spellStart"/>
      <w:r w:rsidRPr="003227E0">
        <w:rPr>
          <w:lang w:val="en-US" w:eastAsia="ja-JP"/>
        </w:rPr>
        <w:t>omni</w:t>
      </w:r>
      <w:proofErr w:type="spellEnd"/>
      <w:r w:rsidRPr="003227E0">
        <w:rPr>
          <w:lang w:val="en-US" w:eastAsia="ja-JP"/>
        </w:rPr>
        <w:t xml:space="preserve">-directional LBT for NR-U/NR-U coexistence, especially at medium to high traffic load scenarios.  </w:t>
      </w:r>
    </w:p>
    <w:p w14:paraId="4E4A4733" w14:textId="77777777" w:rsidR="003227E0" w:rsidRPr="003227E0" w:rsidRDefault="003227E0" w:rsidP="003227E0">
      <w:pPr>
        <w:spacing w:after="0" w:line="288" w:lineRule="auto"/>
        <w:jc w:val="both"/>
        <w:rPr>
          <w:lang w:val="en-US" w:eastAsia="ja-JP"/>
        </w:rPr>
      </w:pPr>
    </w:p>
    <w:p w14:paraId="4FD8F617" w14:textId="569B5182" w:rsidR="00441238" w:rsidRPr="00441238" w:rsidRDefault="00441238" w:rsidP="003227E0">
      <w:pPr>
        <w:spacing w:after="0" w:line="288" w:lineRule="auto"/>
        <w:jc w:val="both"/>
        <w:rPr>
          <w:rFonts w:eastAsia="MS Mincho"/>
          <w:b/>
          <w:u w:val="single"/>
          <w:lang w:eastAsia="ja-JP"/>
        </w:rPr>
      </w:pPr>
      <w:r>
        <w:rPr>
          <w:rFonts w:eastAsia="MS Mincho"/>
          <w:b/>
          <w:u w:val="single"/>
          <w:lang w:eastAsia="ja-JP"/>
        </w:rPr>
        <w:t xml:space="preserve">Proposal </w:t>
      </w:r>
      <w:r w:rsidR="00B92218">
        <w:rPr>
          <w:rFonts w:eastAsia="MS Mincho"/>
          <w:b/>
          <w:u w:val="single"/>
          <w:lang w:eastAsia="ja-JP"/>
        </w:rPr>
        <w:t>5</w:t>
      </w:r>
      <w:r>
        <w:rPr>
          <w:rFonts w:eastAsia="MS Mincho"/>
          <w:b/>
          <w:u w:val="single"/>
          <w:lang w:eastAsia="ja-JP"/>
        </w:rPr>
        <w:t>: D</w:t>
      </w:r>
      <w:r w:rsidRPr="00E61529">
        <w:rPr>
          <w:rFonts w:eastAsia="MS Mincho"/>
          <w:b/>
          <w:u w:val="single"/>
          <w:lang w:eastAsia="ja-JP"/>
        </w:rPr>
        <w:t xml:space="preserve">irectional LBT can be </w:t>
      </w:r>
      <w:r>
        <w:rPr>
          <w:rFonts w:eastAsia="MS Mincho"/>
          <w:b/>
          <w:u w:val="single"/>
          <w:lang w:eastAsia="ja-JP"/>
        </w:rPr>
        <w:t>supported</w:t>
      </w:r>
      <w:r w:rsidRPr="00E61529">
        <w:rPr>
          <w:rFonts w:eastAsia="MS Mincho"/>
          <w:b/>
          <w:u w:val="single"/>
          <w:lang w:eastAsia="ja-JP"/>
        </w:rPr>
        <w:t xml:space="preserve"> </w:t>
      </w:r>
      <w:r>
        <w:rPr>
          <w:rFonts w:eastAsia="MS Mincho"/>
          <w:b/>
          <w:u w:val="single"/>
          <w:lang w:eastAsia="ja-JP"/>
        </w:rPr>
        <w:t>at least for NR-U/NR-U coexistence scenario</w:t>
      </w:r>
      <w:r w:rsidR="002324A7">
        <w:rPr>
          <w:rFonts w:eastAsia="MS Mincho"/>
          <w:b/>
          <w:u w:val="single"/>
          <w:lang w:eastAsia="ja-JP"/>
        </w:rPr>
        <w:t>.</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5BC09B7E" w:rsidR="00815493" w:rsidRDefault="00815493" w:rsidP="00815493">
      <w:r w:rsidRPr="00031EF0">
        <w:t>The</w:t>
      </w:r>
      <w:r w:rsidR="002324A7">
        <w:t xml:space="preserve"> observations and</w:t>
      </w:r>
      <w:r w:rsidRPr="00031EF0">
        <w:t xml:space="preserve"> </w:t>
      </w:r>
      <w:r>
        <w:t>proposals made in this contribution are summarized below:</w:t>
      </w:r>
    </w:p>
    <w:p w14:paraId="6BA7ABC7" w14:textId="77777777" w:rsidR="00AD32E8" w:rsidRDefault="00AD32E8" w:rsidP="00AD32E8">
      <w:pPr>
        <w:spacing w:before="120" w:after="120" w:line="288" w:lineRule="auto"/>
        <w:jc w:val="both"/>
        <w:rPr>
          <w:rFonts w:eastAsia="MS Mincho"/>
          <w:b/>
          <w:u w:val="single"/>
          <w:lang w:eastAsia="ja-JP"/>
        </w:rPr>
      </w:pPr>
      <w:r>
        <w:rPr>
          <w:rFonts w:eastAsia="MS Mincho"/>
          <w:b/>
          <w:u w:val="single"/>
          <w:lang w:eastAsia="ja-JP"/>
        </w:rPr>
        <w:t>Observation 1: since the msg.3 transmission in DL-initiated COT is not always possible, the multiple msg.3 transmission opportunities are beneficial to have.</w:t>
      </w:r>
    </w:p>
    <w:p w14:paraId="1A75CFC8" w14:textId="77777777" w:rsidR="00AD32E8" w:rsidRDefault="00AD32E8" w:rsidP="00AD32E8">
      <w:pPr>
        <w:spacing w:before="120" w:after="120" w:line="288" w:lineRule="auto"/>
        <w:jc w:val="both"/>
        <w:rPr>
          <w:rFonts w:eastAsia="MS Mincho"/>
          <w:b/>
          <w:u w:val="single"/>
          <w:lang w:eastAsia="ja-JP"/>
        </w:rPr>
      </w:pPr>
      <w:r>
        <w:rPr>
          <w:rFonts w:eastAsia="MS Mincho"/>
          <w:b/>
          <w:u w:val="single"/>
          <w:lang w:eastAsia="ja-JP"/>
        </w:rPr>
        <w:t xml:space="preserve">Observation 2: Using multiple RARs to provide multiple msg.3 transmission opportunities creates overhead at both </w:t>
      </w:r>
      <w:proofErr w:type="spellStart"/>
      <w:r>
        <w:rPr>
          <w:rFonts w:eastAsia="MS Mincho"/>
          <w:b/>
          <w:u w:val="single"/>
          <w:lang w:eastAsia="ja-JP"/>
        </w:rPr>
        <w:t>gNB</w:t>
      </w:r>
      <w:proofErr w:type="spellEnd"/>
      <w:r>
        <w:rPr>
          <w:rFonts w:eastAsia="MS Mincho"/>
          <w:b/>
          <w:u w:val="single"/>
          <w:lang w:eastAsia="ja-JP"/>
        </w:rPr>
        <w:t xml:space="preserve"> and UE sides.</w:t>
      </w:r>
    </w:p>
    <w:p w14:paraId="34B0E115" w14:textId="77777777" w:rsidR="00AD32E8" w:rsidRDefault="00AD32E8" w:rsidP="00AD32E8">
      <w:pPr>
        <w:spacing w:before="120" w:after="120" w:line="288" w:lineRule="auto"/>
        <w:jc w:val="both"/>
        <w:rPr>
          <w:rFonts w:eastAsia="MS Mincho"/>
          <w:b/>
          <w:u w:val="single"/>
          <w:lang w:eastAsia="ja-JP"/>
        </w:rPr>
      </w:pPr>
      <w:r>
        <w:rPr>
          <w:rFonts w:eastAsia="MS Mincho"/>
          <w:b/>
          <w:u w:val="single"/>
          <w:lang w:eastAsia="ja-JP"/>
        </w:rPr>
        <w:t xml:space="preserve">Observation 3: option 2.b) is suitable to provide multiple msg.3 transmission opportunities. </w:t>
      </w:r>
    </w:p>
    <w:p w14:paraId="00B7A9AA" w14:textId="78B7B0A2" w:rsidR="00AD32E8" w:rsidRDefault="00AD32E8" w:rsidP="00AD32E8">
      <w:pPr>
        <w:spacing w:before="120" w:after="120" w:line="288" w:lineRule="auto"/>
        <w:jc w:val="both"/>
        <w:rPr>
          <w:rFonts w:eastAsia="MS Mincho"/>
          <w:b/>
          <w:u w:val="single"/>
          <w:lang w:eastAsia="ja-JP"/>
        </w:rPr>
      </w:pPr>
      <w:r>
        <w:rPr>
          <w:rFonts w:eastAsia="MS Mincho"/>
          <w:b/>
          <w:u w:val="single"/>
          <w:lang w:eastAsia="ja-JP"/>
        </w:rPr>
        <w:t xml:space="preserve">Observation </w:t>
      </w:r>
      <w:r w:rsidR="00B92218">
        <w:rPr>
          <w:rFonts w:eastAsia="MS Mincho"/>
          <w:b/>
          <w:u w:val="single"/>
          <w:lang w:eastAsia="ja-JP"/>
        </w:rPr>
        <w:t>4</w:t>
      </w:r>
      <w:r>
        <w:rPr>
          <w:rFonts w:eastAsia="MS Mincho"/>
          <w:b/>
          <w:u w:val="single"/>
          <w:lang w:eastAsia="ja-JP"/>
        </w:rPr>
        <w:t xml:space="preserve">: Directional LBT can lead to a higher channel access probability than </w:t>
      </w:r>
      <w:proofErr w:type="spellStart"/>
      <w:r>
        <w:rPr>
          <w:rFonts w:eastAsia="MS Mincho"/>
          <w:b/>
          <w:u w:val="single"/>
          <w:lang w:eastAsia="ja-JP"/>
        </w:rPr>
        <w:t>omni</w:t>
      </w:r>
      <w:proofErr w:type="spellEnd"/>
      <w:r>
        <w:rPr>
          <w:rFonts w:eastAsia="MS Mincho"/>
          <w:b/>
          <w:u w:val="single"/>
          <w:lang w:eastAsia="ja-JP"/>
        </w:rPr>
        <w:t>-directional LBT under same ED threshold for NR-U/NR-U coexistence.</w:t>
      </w:r>
    </w:p>
    <w:p w14:paraId="20F499BB" w14:textId="35724414" w:rsidR="00AD32E8" w:rsidRDefault="00AD32E8" w:rsidP="00AD32E8">
      <w:pPr>
        <w:spacing w:before="120" w:after="120" w:line="288" w:lineRule="auto"/>
        <w:jc w:val="both"/>
        <w:rPr>
          <w:rFonts w:eastAsia="MS Mincho"/>
          <w:b/>
          <w:u w:val="single"/>
          <w:lang w:eastAsia="ja-JP"/>
        </w:rPr>
      </w:pPr>
      <w:r>
        <w:rPr>
          <w:rFonts w:eastAsia="MS Mincho"/>
          <w:b/>
          <w:u w:val="single"/>
          <w:lang w:eastAsia="ja-JP"/>
        </w:rPr>
        <w:t xml:space="preserve">Observation </w:t>
      </w:r>
      <w:r w:rsidR="00B92218">
        <w:rPr>
          <w:rFonts w:eastAsia="MS Mincho"/>
          <w:b/>
          <w:u w:val="single"/>
          <w:lang w:eastAsia="ja-JP"/>
        </w:rPr>
        <w:t>5</w:t>
      </w:r>
      <w:r>
        <w:rPr>
          <w:rFonts w:eastAsia="MS Mincho"/>
          <w:b/>
          <w:u w:val="single"/>
          <w:lang w:eastAsia="ja-JP"/>
        </w:rPr>
        <w:t xml:space="preserve">: Throughput gain under directional LBT compared to </w:t>
      </w:r>
      <w:proofErr w:type="spellStart"/>
      <w:r>
        <w:rPr>
          <w:rFonts w:eastAsia="MS Mincho"/>
          <w:b/>
          <w:u w:val="single"/>
          <w:lang w:eastAsia="ja-JP"/>
        </w:rPr>
        <w:t>omni</w:t>
      </w:r>
      <w:proofErr w:type="spellEnd"/>
      <w:r>
        <w:rPr>
          <w:rFonts w:eastAsia="MS Mincho"/>
          <w:b/>
          <w:u w:val="single"/>
          <w:lang w:eastAsia="ja-JP"/>
        </w:rPr>
        <w:t>-directional LBT increases as traffic arrival rate increases for NR-U/NR-U coexistence.</w:t>
      </w:r>
    </w:p>
    <w:p w14:paraId="6048D673" w14:textId="77777777" w:rsidR="00B92218" w:rsidRPr="005A4EC5" w:rsidRDefault="00B92218" w:rsidP="00B92218">
      <w:pPr>
        <w:spacing w:after="0" w:line="288" w:lineRule="auto"/>
        <w:jc w:val="both"/>
        <w:rPr>
          <w:b/>
          <w:u w:val="single"/>
          <w:lang w:val="en-US" w:eastAsia="ja-JP"/>
        </w:rPr>
      </w:pPr>
      <w:r w:rsidRPr="005A4EC5">
        <w:rPr>
          <w:b/>
          <w:u w:val="single"/>
          <w:lang w:val="en-US" w:eastAsia="ja-JP"/>
        </w:rPr>
        <w:t xml:space="preserve">Proposal </w:t>
      </w:r>
      <w:r>
        <w:rPr>
          <w:b/>
          <w:u w:val="single"/>
          <w:lang w:val="en-US" w:eastAsia="ja-JP"/>
        </w:rPr>
        <w:t>1</w:t>
      </w:r>
      <w:r w:rsidRPr="005A4EC5">
        <w:rPr>
          <w:b/>
          <w:u w:val="single"/>
          <w:lang w:val="en-US" w:eastAsia="ja-JP"/>
        </w:rPr>
        <w:t>: Single synchronization raster entry for each 20 MHz nominal channel</w:t>
      </w:r>
      <w:r>
        <w:rPr>
          <w:b/>
          <w:u w:val="single"/>
          <w:lang w:val="en-US" w:eastAsia="ja-JP"/>
        </w:rPr>
        <w:t>, and f</w:t>
      </w:r>
      <w:r w:rsidRPr="005A4EC5">
        <w:rPr>
          <w:b/>
          <w:u w:val="single"/>
          <w:lang w:val="en-US" w:eastAsia="ja-JP"/>
        </w:rPr>
        <w:t xml:space="preserve">ixed frequency offset between </w:t>
      </w:r>
      <w:r>
        <w:rPr>
          <w:b/>
          <w:u w:val="single"/>
          <w:lang w:val="en-US" w:eastAsia="ja-JP"/>
        </w:rPr>
        <w:t xml:space="preserve">the lowest RB of </w:t>
      </w:r>
      <w:r w:rsidRPr="005A4EC5">
        <w:rPr>
          <w:b/>
          <w:u w:val="single"/>
          <w:lang w:val="en-US" w:eastAsia="ja-JP"/>
        </w:rPr>
        <w:t xml:space="preserve">CORESET#0 and </w:t>
      </w:r>
      <w:r>
        <w:rPr>
          <w:b/>
          <w:u w:val="single"/>
          <w:lang w:val="en-US" w:eastAsia="ja-JP"/>
        </w:rPr>
        <w:t xml:space="preserve">the lowest RB of </w:t>
      </w:r>
      <w:r w:rsidRPr="005A4EC5">
        <w:rPr>
          <w:b/>
          <w:u w:val="single"/>
          <w:lang w:val="en-US" w:eastAsia="ja-JP"/>
        </w:rPr>
        <w:t>SS</w:t>
      </w:r>
      <w:r>
        <w:rPr>
          <w:b/>
          <w:u w:val="single"/>
          <w:lang w:val="en-US" w:eastAsia="ja-JP"/>
        </w:rPr>
        <w:t>/PBCH block</w:t>
      </w:r>
      <w:r w:rsidRPr="005A4EC5">
        <w:rPr>
          <w:b/>
          <w:u w:val="single"/>
          <w:lang w:val="en-US" w:eastAsia="ja-JP"/>
        </w:rPr>
        <w:t>, and to be down-selected in RAN4</w:t>
      </w:r>
      <w:r>
        <w:rPr>
          <w:b/>
          <w:u w:val="single"/>
          <w:lang w:val="en-US" w:eastAsia="ja-JP"/>
        </w:rPr>
        <w:t>:</w:t>
      </w:r>
    </w:p>
    <w:p w14:paraId="6557E081" w14:textId="77777777" w:rsidR="00B92218" w:rsidRPr="005A4EC5" w:rsidRDefault="00B92218" w:rsidP="00B92218">
      <w:pPr>
        <w:pStyle w:val="ListParagraph"/>
        <w:numPr>
          <w:ilvl w:val="0"/>
          <w:numId w:val="6"/>
        </w:numPr>
        <w:spacing w:after="0" w:line="288" w:lineRule="auto"/>
        <w:ind w:leftChars="0"/>
        <w:jc w:val="both"/>
        <w:rPr>
          <w:b/>
          <w:u w:val="single"/>
          <w:lang w:val="en-US" w:eastAsia="ja-JP"/>
        </w:rPr>
      </w:pPr>
      <w:r w:rsidRPr="005A4EC5">
        <w:rPr>
          <w:b/>
          <w:u w:val="single"/>
          <w:lang w:val="en-US" w:eastAsia="ja-JP"/>
        </w:rPr>
        <w:t>Option 1: Fixed frequency offset is 0 RB (edge aligned)</w:t>
      </w:r>
      <w:r>
        <w:rPr>
          <w:b/>
          <w:u w:val="single"/>
          <w:lang w:val="en-US" w:eastAsia="ja-JP"/>
        </w:rPr>
        <w:t>;</w:t>
      </w:r>
    </w:p>
    <w:p w14:paraId="774C8FD3" w14:textId="77777777" w:rsidR="00B92218" w:rsidRPr="005A4EC5" w:rsidRDefault="00B92218" w:rsidP="00B92218">
      <w:pPr>
        <w:pStyle w:val="ListParagraph"/>
        <w:numPr>
          <w:ilvl w:val="0"/>
          <w:numId w:val="6"/>
        </w:numPr>
        <w:spacing w:after="0" w:line="288" w:lineRule="auto"/>
        <w:ind w:leftChars="0"/>
        <w:jc w:val="both"/>
        <w:rPr>
          <w:b/>
          <w:u w:val="single"/>
          <w:lang w:val="en-US" w:eastAsia="ja-JP"/>
        </w:rPr>
      </w:pPr>
      <w:r w:rsidRPr="005A4EC5">
        <w:rPr>
          <w:b/>
          <w:u w:val="single"/>
          <w:lang w:val="en-US" w:eastAsia="ja-JP"/>
        </w:rPr>
        <w:lastRenderedPageBreak/>
        <w:t>Option 2: Fixed frequency offset is 14 RBs (cen</w:t>
      </w:r>
      <w:r>
        <w:rPr>
          <w:b/>
          <w:u w:val="single"/>
          <w:lang w:val="en-US" w:eastAsia="ja-JP"/>
        </w:rPr>
        <w:t>ter aligned).</w:t>
      </w:r>
    </w:p>
    <w:p w14:paraId="7FE1C675" w14:textId="77777777" w:rsidR="00AD32E8" w:rsidRDefault="00AD32E8" w:rsidP="00AD32E8">
      <w:pPr>
        <w:spacing w:before="120" w:after="120" w:line="288" w:lineRule="auto"/>
        <w:jc w:val="both"/>
        <w:rPr>
          <w:rFonts w:eastAsia="宋体"/>
          <w:b/>
          <w:u w:val="single"/>
          <w:lang w:eastAsia="zh-CN"/>
        </w:rPr>
      </w:pPr>
      <w:r>
        <w:rPr>
          <w:rFonts w:eastAsia="MS Mincho"/>
          <w:b/>
          <w:u w:val="single"/>
          <w:lang w:eastAsia="ja-JP"/>
        </w:rPr>
        <w:t xml:space="preserve">Proposal </w:t>
      </w:r>
      <w:r>
        <w:rPr>
          <w:rFonts w:eastAsia="宋体"/>
          <w:b/>
          <w:u w:val="single"/>
          <w:lang w:eastAsia="zh-CN"/>
        </w:rPr>
        <w:t>2</w:t>
      </w:r>
      <w:r>
        <w:rPr>
          <w:rFonts w:eastAsia="MS Mincho"/>
          <w:b/>
          <w:u w:val="single"/>
          <w:lang w:eastAsia="ja-JP"/>
        </w:rPr>
        <w:t>: Single RAR with single UL grant including single time domain resource allocation should be supported to provide multiple msg.3 transmission opportunities.</w:t>
      </w:r>
    </w:p>
    <w:p w14:paraId="1387791B" w14:textId="77777777" w:rsidR="00AD32E8" w:rsidRDefault="00AD32E8" w:rsidP="00AD32E8">
      <w:pPr>
        <w:spacing w:before="120" w:after="120" w:line="288" w:lineRule="auto"/>
        <w:jc w:val="both"/>
        <w:rPr>
          <w:rFonts w:eastAsia="宋体"/>
          <w:b/>
          <w:u w:val="single"/>
          <w:lang w:eastAsia="zh-CN"/>
        </w:rPr>
      </w:pPr>
      <w:r>
        <w:rPr>
          <w:rFonts w:eastAsia="MS Mincho"/>
          <w:b/>
          <w:u w:val="single"/>
          <w:lang w:eastAsia="ja-JP"/>
        </w:rPr>
        <w:t xml:space="preserve">Proposal </w:t>
      </w:r>
      <w:r>
        <w:rPr>
          <w:rFonts w:eastAsia="宋体"/>
          <w:b/>
          <w:u w:val="single"/>
          <w:lang w:eastAsia="zh-CN"/>
        </w:rPr>
        <w:t>3</w:t>
      </w:r>
      <w:r>
        <w:rPr>
          <w:rFonts w:eastAsia="MS Mincho"/>
          <w:b/>
          <w:u w:val="single"/>
          <w:lang w:eastAsia="ja-JP"/>
        </w:rPr>
        <w:t xml:space="preserve">: From scheduling multiple-msg.3 point of view, UE should be provided the number of times </w:t>
      </w:r>
      <w:proofErr w:type="spellStart"/>
      <w:r>
        <w:rPr>
          <w:rFonts w:eastAsia="MS Mincho"/>
          <w:b/>
          <w:u w:val="single"/>
          <w:lang w:eastAsia="ja-JP"/>
        </w:rPr>
        <w:t>N_tx</w:t>
      </w:r>
      <w:proofErr w:type="spellEnd"/>
      <w:r>
        <w:rPr>
          <w:rFonts w:eastAsia="MS Mincho"/>
          <w:b/>
          <w:u w:val="single"/>
          <w:lang w:eastAsia="ja-JP"/>
        </w:rPr>
        <w:t xml:space="preserve"> that UE could use indicated time domain resources in UL grant and the step gap </w:t>
      </w:r>
      <w:proofErr w:type="spellStart"/>
      <w:r>
        <w:rPr>
          <w:rFonts w:eastAsia="MS Mincho"/>
          <w:b/>
          <w:u w:val="single"/>
          <w:lang w:eastAsia="ja-JP"/>
        </w:rPr>
        <w:t>delta_T</w:t>
      </w:r>
      <w:proofErr w:type="spellEnd"/>
      <w:r>
        <w:rPr>
          <w:rFonts w:eastAsia="MS Mincho"/>
          <w:b/>
          <w:u w:val="single"/>
          <w:lang w:eastAsia="ja-JP"/>
        </w:rPr>
        <w:t xml:space="preserve"> between two candidate transmission opportunities.</w:t>
      </w:r>
    </w:p>
    <w:p w14:paraId="4F3DCB5D" w14:textId="77777777" w:rsidR="00AD32E8" w:rsidRDefault="00AD32E8" w:rsidP="00AD32E8">
      <w:pPr>
        <w:spacing w:before="120" w:after="120" w:line="288" w:lineRule="auto"/>
        <w:jc w:val="both"/>
        <w:rPr>
          <w:rFonts w:eastAsia="宋体"/>
          <w:b/>
          <w:u w:val="single"/>
          <w:lang w:eastAsia="zh-CN"/>
        </w:rPr>
      </w:pPr>
      <w:r>
        <w:rPr>
          <w:rFonts w:eastAsia="MS Mincho"/>
          <w:b/>
          <w:u w:val="single"/>
          <w:lang w:eastAsia="ja-JP"/>
        </w:rPr>
        <w:t xml:space="preserve">Proposal </w:t>
      </w:r>
      <w:r>
        <w:rPr>
          <w:rFonts w:eastAsia="宋体"/>
          <w:b/>
          <w:u w:val="single"/>
          <w:lang w:eastAsia="zh-CN"/>
        </w:rPr>
        <w:t>4</w:t>
      </w:r>
      <w:r>
        <w:rPr>
          <w:rFonts w:eastAsia="MS Mincho"/>
          <w:b/>
          <w:u w:val="single"/>
          <w:lang w:eastAsia="ja-JP"/>
        </w:rPr>
        <w:t>: the details of the LBT operation in addition to the category should be indicated to UE in RAR for msg.3 initial transmission.</w:t>
      </w:r>
    </w:p>
    <w:p w14:paraId="10AF7E5D" w14:textId="77777777" w:rsidR="00AD32E8" w:rsidRDefault="00AD32E8" w:rsidP="00AD32E8">
      <w:pPr>
        <w:spacing w:before="120" w:after="120" w:line="288" w:lineRule="auto"/>
        <w:jc w:val="both"/>
        <w:rPr>
          <w:rFonts w:eastAsia="MS Mincho"/>
          <w:b/>
          <w:u w:val="single"/>
          <w:lang w:eastAsia="ja-JP"/>
        </w:rPr>
      </w:pPr>
      <w:r>
        <w:rPr>
          <w:rFonts w:eastAsia="MS Mincho"/>
          <w:b/>
          <w:u w:val="single"/>
          <w:lang w:eastAsia="ja-JP"/>
        </w:rPr>
        <w:t xml:space="preserve">Proposal </w:t>
      </w:r>
      <w:r>
        <w:rPr>
          <w:rFonts w:eastAsia="宋体"/>
          <w:b/>
          <w:u w:val="single"/>
          <w:lang w:eastAsia="zh-CN"/>
        </w:rPr>
        <w:t>5</w:t>
      </w:r>
      <w:r>
        <w:rPr>
          <w:rFonts w:eastAsia="MS Mincho"/>
          <w:b/>
          <w:u w:val="single"/>
          <w:lang w:eastAsia="ja-JP"/>
        </w:rPr>
        <w:t>: Directional LBT can be supported at least for NR-U/NR-U coexistence scenario.</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14E1D45C" w14:textId="36402D0B" w:rsidR="00D31133" w:rsidRDefault="006A6F6C" w:rsidP="00A80A60">
      <w:pPr>
        <w:spacing w:after="0" w:line="288" w:lineRule="auto"/>
        <w:jc w:val="both"/>
        <w:rPr>
          <w:rFonts w:eastAsia="MS Mincho"/>
          <w:lang w:eastAsia="ja-JP"/>
        </w:rPr>
      </w:pPr>
      <w:r w:rsidRPr="00B23DD3">
        <w:rPr>
          <w:rFonts w:eastAsia="MS Mincho"/>
          <w:lang w:eastAsia="ja-JP"/>
        </w:rPr>
        <w:t xml:space="preserve">[1] </w:t>
      </w:r>
      <w:r w:rsidR="000B3A44">
        <w:rPr>
          <w:rFonts w:eastAsia="MS Mincho"/>
          <w:lang w:eastAsia="ja-JP"/>
        </w:rPr>
        <w:t>ETSI EN 301 893, 5 GHz RLAN; Harmonised Standard covering the essential requirements of article 3.2 of Directive 2014/53/EU.</w:t>
      </w:r>
    </w:p>
    <w:p w14:paraId="0D1E541F" w14:textId="488E03E0" w:rsidR="000F7478" w:rsidRPr="00822E79" w:rsidRDefault="0074125A" w:rsidP="000F7478">
      <w:pPr>
        <w:spacing w:after="0" w:line="288" w:lineRule="auto"/>
        <w:rPr>
          <w:rFonts w:eastAsia="MS Mincho"/>
          <w:lang w:eastAsia="ja-JP"/>
        </w:rPr>
      </w:pPr>
      <w:r>
        <w:rPr>
          <w:rFonts w:eastAsia="MS Mincho"/>
          <w:lang w:eastAsia="ja-JP"/>
        </w:rPr>
        <w:t>[</w:t>
      </w:r>
      <w:r w:rsidR="00A80A60" w:rsidRPr="00822E79">
        <w:rPr>
          <w:rFonts w:eastAsia="MS Mincho"/>
          <w:lang w:eastAsia="ja-JP"/>
        </w:rPr>
        <w:t>2</w:t>
      </w:r>
      <w:r w:rsidRPr="00822E79">
        <w:rPr>
          <w:rFonts w:eastAsia="MS Mincho"/>
          <w:lang w:eastAsia="ja-JP"/>
        </w:rPr>
        <w:t xml:space="preserve">] </w:t>
      </w:r>
      <w:r w:rsidR="000F7478" w:rsidRPr="00822E79">
        <w:rPr>
          <w:rFonts w:eastAsia="MS Mincho"/>
          <w:lang w:eastAsia="ja-JP"/>
        </w:rPr>
        <w:t xml:space="preserve">R4-1908108, Channel arrangement for NR-U, Samsung. </w:t>
      </w:r>
    </w:p>
    <w:p w14:paraId="38DA4F7D" w14:textId="12D8A9C1" w:rsidR="00F14530" w:rsidRPr="00822E79" w:rsidRDefault="00F14530" w:rsidP="00F14530">
      <w:pPr>
        <w:spacing w:after="0" w:line="288" w:lineRule="auto"/>
        <w:rPr>
          <w:rFonts w:eastAsia="MS Mincho"/>
          <w:lang w:eastAsia="ja-JP"/>
        </w:rPr>
      </w:pPr>
      <w:r w:rsidRPr="00822E79">
        <w:rPr>
          <w:rFonts w:eastAsia="MS Mincho"/>
          <w:lang w:eastAsia="ja-JP"/>
        </w:rPr>
        <w:t xml:space="preserve">[3] </w:t>
      </w:r>
      <w:r w:rsidR="00822E79" w:rsidRPr="00822E79">
        <w:rPr>
          <w:rFonts w:eastAsia="MS Mincho"/>
          <w:lang w:eastAsia="ja-JP"/>
        </w:rPr>
        <w:t xml:space="preserve">R2-1903101, Signalling Multiple UL grants for Msg3 Transmission in NR-U, Samsung, Xi’an, China, </w:t>
      </w:r>
      <w:proofErr w:type="gramStart"/>
      <w:r w:rsidR="00822E79" w:rsidRPr="00822E79">
        <w:rPr>
          <w:rFonts w:eastAsia="MS Mincho"/>
          <w:lang w:eastAsia="ja-JP"/>
        </w:rPr>
        <w:t>April</w:t>
      </w:r>
      <w:proofErr w:type="gramEnd"/>
      <w:r w:rsidR="00822E79" w:rsidRPr="00822E79">
        <w:rPr>
          <w:rFonts w:eastAsia="MS Mincho"/>
          <w:lang w:eastAsia="ja-JP"/>
        </w:rPr>
        <w:t>, 2019.</w:t>
      </w:r>
    </w:p>
    <w:p w14:paraId="23435747" w14:textId="40ADD2BD" w:rsidR="0074125A" w:rsidRDefault="00F14530" w:rsidP="00F14530">
      <w:pPr>
        <w:spacing w:after="0" w:line="288" w:lineRule="auto"/>
        <w:rPr>
          <w:rFonts w:eastAsia="MS Mincho"/>
          <w:lang w:eastAsia="ja-JP"/>
        </w:rPr>
      </w:pPr>
      <w:r w:rsidRPr="00822E79">
        <w:rPr>
          <w:rFonts w:eastAsia="MS Mincho"/>
          <w:lang w:eastAsia="ja-JP"/>
        </w:rPr>
        <w:t xml:space="preserve">[4] </w:t>
      </w:r>
      <w:r w:rsidR="0074125A" w:rsidRPr="00822E79">
        <w:rPr>
          <w:rFonts w:eastAsia="MS Mincho"/>
          <w:lang w:eastAsia="ja-JP"/>
        </w:rPr>
        <w:t>TR 38.889, Study on NR</w:t>
      </w:r>
      <w:r w:rsidR="0074125A">
        <w:rPr>
          <w:rFonts w:eastAsia="MS Mincho"/>
          <w:lang w:eastAsia="ja-JP"/>
        </w:rPr>
        <w:t>-based Access to Unlicensed Spectrum (Release 16), Dec. 2018.</w:t>
      </w:r>
    </w:p>
    <w:p w14:paraId="69780765" w14:textId="2DECF822" w:rsidR="0074125A" w:rsidRDefault="0074125A" w:rsidP="00A80A60">
      <w:pPr>
        <w:spacing w:after="0" w:line="288" w:lineRule="auto"/>
        <w:rPr>
          <w:rFonts w:eastAsia="MS Mincho"/>
          <w:lang w:eastAsia="ja-JP"/>
        </w:rPr>
      </w:pPr>
      <w:r>
        <w:rPr>
          <w:rFonts w:eastAsia="MS Mincho"/>
          <w:lang w:eastAsia="ja-JP"/>
        </w:rPr>
        <w:t>[</w:t>
      </w:r>
      <w:r w:rsidR="00F14530">
        <w:rPr>
          <w:rFonts w:eastAsia="MS Mincho"/>
          <w:lang w:eastAsia="ja-JP"/>
        </w:rPr>
        <w:t>5</w:t>
      </w:r>
      <w:r>
        <w:rPr>
          <w:rFonts w:eastAsia="MS Mincho"/>
          <w:lang w:eastAsia="ja-JP"/>
        </w:rPr>
        <w:t>] TR 38.802, Study on New Radio Access Technology Physical Layer Aspects, Sept. 2017.</w:t>
      </w:r>
    </w:p>
    <w:p w14:paraId="570CDB3B" w14:textId="77777777" w:rsidR="0074125A" w:rsidRPr="0074125A" w:rsidRDefault="0074125A" w:rsidP="00D31133">
      <w:pPr>
        <w:spacing w:after="0"/>
        <w:jc w:val="both"/>
        <w:rPr>
          <w:rFonts w:eastAsia="MS Mincho"/>
          <w:lang w:eastAsia="ja-JP"/>
        </w:rPr>
      </w:pPr>
    </w:p>
    <w:sectPr w:rsidR="0074125A" w:rsidRPr="0074125A" w:rsidSect="00BD4CF4">
      <w:headerReference w:type="defaul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9197D6" w14:textId="77777777" w:rsidR="00626BDB" w:rsidRDefault="00626BDB" w:rsidP="00083046">
      <w:r>
        <w:separator/>
      </w:r>
    </w:p>
  </w:endnote>
  <w:endnote w:type="continuationSeparator" w:id="0">
    <w:p w14:paraId="34EB244D" w14:textId="77777777" w:rsidR="00626BDB" w:rsidRDefault="00626BD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BDE6A2" w14:textId="77777777" w:rsidR="00626BDB" w:rsidRDefault="00626BDB" w:rsidP="00083046">
      <w:r>
        <w:separator/>
      </w:r>
    </w:p>
  </w:footnote>
  <w:footnote w:type="continuationSeparator" w:id="0">
    <w:p w14:paraId="16E364AB" w14:textId="77777777" w:rsidR="00626BDB" w:rsidRDefault="00626BDB"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221F75" w:rsidRDefault="00221F7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73DA3C75"/>
    <w:multiLevelType w:val="hybridMultilevel"/>
    <w:tmpl w:val="248A222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6"/>
  </w:num>
  <w:num w:numId="5">
    <w:abstractNumId w:val="3"/>
  </w:num>
  <w:num w:numId="6">
    <w:abstractNumId w:val="0"/>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CA4"/>
    <w:rsid w:val="00022194"/>
    <w:rsid w:val="0002226C"/>
    <w:rsid w:val="00022677"/>
    <w:rsid w:val="00022C4C"/>
    <w:rsid w:val="00022E33"/>
    <w:rsid w:val="0002404B"/>
    <w:rsid w:val="00024227"/>
    <w:rsid w:val="000254A1"/>
    <w:rsid w:val="00025609"/>
    <w:rsid w:val="00025DDA"/>
    <w:rsid w:val="000273A3"/>
    <w:rsid w:val="00027A22"/>
    <w:rsid w:val="00030341"/>
    <w:rsid w:val="00030B6F"/>
    <w:rsid w:val="00030EA8"/>
    <w:rsid w:val="00031BA0"/>
    <w:rsid w:val="00031EF0"/>
    <w:rsid w:val="000321A8"/>
    <w:rsid w:val="000322A1"/>
    <w:rsid w:val="0003271D"/>
    <w:rsid w:val="00032854"/>
    <w:rsid w:val="000337AE"/>
    <w:rsid w:val="0003556C"/>
    <w:rsid w:val="000359C4"/>
    <w:rsid w:val="00036428"/>
    <w:rsid w:val="00036C94"/>
    <w:rsid w:val="000375ED"/>
    <w:rsid w:val="0004059D"/>
    <w:rsid w:val="00040D18"/>
    <w:rsid w:val="00041416"/>
    <w:rsid w:val="0004152C"/>
    <w:rsid w:val="000422FF"/>
    <w:rsid w:val="000431D0"/>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8DD"/>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45B"/>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B0B99"/>
    <w:rsid w:val="000B1FCD"/>
    <w:rsid w:val="000B25B1"/>
    <w:rsid w:val="000B264D"/>
    <w:rsid w:val="000B2B68"/>
    <w:rsid w:val="000B32FD"/>
    <w:rsid w:val="000B3369"/>
    <w:rsid w:val="000B3A44"/>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32C"/>
    <w:rsid w:val="000D758A"/>
    <w:rsid w:val="000D7696"/>
    <w:rsid w:val="000D77B5"/>
    <w:rsid w:val="000D7BBA"/>
    <w:rsid w:val="000E09F0"/>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478"/>
    <w:rsid w:val="000F762B"/>
    <w:rsid w:val="000F7A66"/>
    <w:rsid w:val="00100446"/>
    <w:rsid w:val="00100CCE"/>
    <w:rsid w:val="00100D26"/>
    <w:rsid w:val="0010112F"/>
    <w:rsid w:val="001015E9"/>
    <w:rsid w:val="00101AC6"/>
    <w:rsid w:val="00101FE9"/>
    <w:rsid w:val="00102219"/>
    <w:rsid w:val="00102506"/>
    <w:rsid w:val="00102ED5"/>
    <w:rsid w:val="001038BF"/>
    <w:rsid w:val="00103DD4"/>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5F70"/>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5F30"/>
    <w:rsid w:val="0015641E"/>
    <w:rsid w:val="001564F6"/>
    <w:rsid w:val="0015708C"/>
    <w:rsid w:val="0015724A"/>
    <w:rsid w:val="00157C42"/>
    <w:rsid w:val="0016182F"/>
    <w:rsid w:val="001618AA"/>
    <w:rsid w:val="00162169"/>
    <w:rsid w:val="00162392"/>
    <w:rsid w:val="001639BD"/>
    <w:rsid w:val="00164498"/>
    <w:rsid w:val="001649A0"/>
    <w:rsid w:val="00164D52"/>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0DF4"/>
    <w:rsid w:val="001B1D24"/>
    <w:rsid w:val="001B1FAD"/>
    <w:rsid w:val="001B235C"/>
    <w:rsid w:val="001B2796"/>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551"/>
    <w:rsid w:val="001E3205"/>
    <w:rsid w:val="001E3EB9"/>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2049"/>
    <w:rsid w:val="00202279"/>
    <w:rsid w:val="00202518"/>
    <w:rsid w:val="00202BE0"/>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E9E"/>
    <w:rsid w:val="00217130"/>
    <w:rsid w:val="002171C5"/>
    <w:rsid w:val="002177FD"/>
    <w:rsid w:val="00217AA4"/>
    <w:rsid w:val="00220CE6"/>
    <w:rsid w:val="00221014"/>
    <w:rsid w:val="00221965"/>
    <w:rsid w:val="00221F7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4A7"/>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DAC"/>
    <w:rsid w:val="0025273D"/>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3A3D"/>
    <w:rsid w:val="002A3CB8"/>
    <w:rsid w:val="002A41D2"/>
    <w:rsid w:val="002A4260"/>
    <w:rsid w:val="002A463C"/>
    <w:rsid w:val="002A626F"/>
    <w:rsid w:val="002A671A"/>
    <w:rsid w:val="002A6EC1"/>
    <w:rsid w:val="002A7253"/>
    <w:rsid w:val="002A74D6"/>
    <w:rsid w:val="002A74FA"/>
    <w:rsid w:val="002A7F13"/>
    <w:rsid w:val="002A7F71"/>
    <w:rsid w:val="002B08D0"/>
    <w:rsid w:val="002B099E"/>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2E3"/>
    <w:rsid w:val="002C7681"/>
    <w:rsid w:val="002C77F0"/>
    <w:rsid w:val="002C7AAD"/>
    <w:rsid w:val="002C7BB1"/>
    <w:rsid w:val="002D03FF"/>
    <w:rsid w:val="002D1498"/>
    <w:rsid w:val="002D185B"/>
    <w:rsid w:val="002D233C"/>
    <w:rsid w:val="002D2483"/>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27E0"/>
    <w:rsid w:val="003232A2"/>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9F3"/>
    <w:rsid w:val="0034392C"/>
    <w:rsid w:val="0034437D"/>
    <w:rsid w:val="00344463"/>
    <w:rsid w:val="0034476E"/>
    <w:rsid w:val="0034484F"/>
    <w:rsid w:val="0034499F"/>
    <w:rsid w:val="00344AC7"/>
    <w:rsid w:val="00344FE4"/>
    <w:rsid w:val="0034551E"/>
    <w:rsid w:val="00345DEA"/>
    <w:rsid w:val="003463A8"/>
    <w:rsid w:val="0034641B"/>
    <w:rsid w:val="003465FA"/>
    <w:rsid w:val="00346B3F"/>
    <w:rsid w:val="0034733A"/>
    <w:rsid w:val="003476A1"/>
    <w:rsid w:val="003476D8"/>
    <w:rsid w:val="00350D8B"/>
    <w:rsid w:val="00351063"/>
    <w:rsid w:val="003514CD"/>
    <w:rsid w:val="0035341A"/>
    <w:rsid w:val="00353783"/>
    <w:rsid w:val="00353BE8"/>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08FE"/>
    <w:rsid w:val="0038169D"/>
    <w:rsid w:val="00381784"/>
    <w:rsid w:val="003818F6"/>
    <w:rsid w:val="00381A90"/>
    <w:rsid w:val="00381CB6"/>
    <w:rsid w:val="00382687"/>
    <w:rsid w:val="00382B37"/>
    <w:rsid w:val="0038352B"/>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DF0"/>
    <w:rsid w:val="004322FF"/>
    <w:rsid w:val="00432D00"/>
    <w:rsid w:val="00433006"/>
    <w:rsid w:val="00433489"/>
    <w:rsid w:val="00433D03"/>
    <w:rsid w:val="004345BA"/>
    <w:rsid w:val="00434A6D"/>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1238"/>
    <w:rsid w:val="004425D7"/>
    <w:rsid w:val="00442902"/>
    <w:rsid w:val="00442C0D"/>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7DE"/>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A90"/>
    <w:rsid w:val="00512BA4"/>
    <w:rsid w:val="0051300C"/>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FFA"/>
    <w:rsid w:val="005425B5"/>
    <w:rsid w:val="0054263B"/>
    <w:rsid w:val="005434F9"/>
    <w:rsid w:val="0054367D"/>
    <w:rsid w:val="0054388E"/>
    <w:rsid w:val="00543BF3"/>
    <w:rsid w:val="00543F67"/>
    <w:rsid w:val="00543F6E"/>
    <w:rsid w:val="00545850"/>
    <w:rsid w:val="00546454"/>
    <w:rsid w:val="00546B6C"/>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3A1E"/>
    <w:rsid w:val="005C4035"/>
    <w:rsid w:val="005C42CF"/>
    <w:rsid w:val="005C5FC3"/>
    <w:rsid w:val="005C6803"/>
    <w:rsid w:val="005C6FFB"/>
    <w:rsid w:val="005C70AD"/>
    <w:rsid w:val="005C7D83"/>
    <w:rsid w:val="005C7E27"/>
    <w:rsid w:val="005C7FA3"/>
    <w:rsid w:val="005D079E"/>
    <w:rsid w:val="005D0C6E"/>
    <w:rsid w:val="005D0D8C"/>
    <w:rsid w:val="005D0EB6"/>
    <w:rsid w:val="005D134D"/>
    <w:rsid w:val="005D25B5"/>
    <w:rsid w:val="005D2941"/>
    <w:rsid w:val="005D2E6F"/>
    <w:rsid w:val="005D2F66"/>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4A"/>
    <w:rsid w:val="00615A8C"/>
    <w:rsid w:val="00615B5C"/>
    <w:rsid w:val="00615BAE"/>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BDB"/>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762"/>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4DF4"/>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E83"/>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E61"/>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D6A"/>
    <w:rsid w:val="00737DC9"/>
    <w:rsid w:val="00737F4D"/>
    <w:rsid w:val="00740B38"/>
    <w:rsid w:val="00740FCE"/>
    <w:rsid w:val="00741106"/>
    <w:rsid w:val="0074125A"/>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2123"/>
    <w:rsid w:val="007B2881"/>
    <w:rsid w:val="007B299C"/>
    <w:rsid w:val="007B2A97"/>
    <w:rsid w:val="007B3B82"/>
    <w:rsid w:val="007B3C58"/>
    <w:rsid w:val="007B3CDC"/>
    <w:rsid w:val="007B3EB3"/>
    <w:rsid w:val="007B3ED7"/>
    <w:rsid w:val="007B3F88"/>
    <w:rsid w:val="007B49B4"/>
    <w:rsid w:val="007B4C4C"/>
    <w:rsid w:val="007B5CB4"/>
    <w:rsid w:val="007B601A"/>
    <w:rsid w:val="007B6146"/>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184"/>
    <w:rsid w:val="0081357E"/>
    <w:rsid w:val="00814444"/>
    <w:rsid w:val="00814AD0"/>
    <w:rsid w:val="00814EE4"/>
    <w:rsid w:val="00815493"/>
    <w:rsid w:val="00815694"/>
    <w:rsid w:val="008157B6"/>
    <w:rsid w:val="00815A97"/>
    <w:rsid w:val="00815F1F"/>
    <w:rsid w:val="008166DC"/>
    <w:rsid w:val="008208F9"/>
    <w:rsid w:val="008218D8"/>
    <w:rsid w:val="00821B15"/>
    <w:rsid w:val="0082267F"/>
    <w:rsid w:val="00822B88"/>
    <w:rsid w:val="00822DF4"/>
    <w:rsid w:val="00822E79"/>
    <w:rsid w:val="00824242"/>
    <w:rsid w:val="008242E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401C"/>
    <w:rsid w:val="008640F9"/>
    <w:rsid w:val="008643E1"/>
    <w:rsid w:val="00864E80"/>
    <w:rsid w:val="00865AB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58D"/>
    <w:rsid w:val="00877806"/>
    <w:rsid w:val="00877BC4"/>
    <w:rsid w:val="008804F8"/>
    <w:rsid w:val="00880A9E"/>
    <w:rsid w:val="00880E71"/>
    <w:rsid w:val="00881099"/>
    <w:rsid w:val="00881485"/>
    <w:rsid w:val="00881CA6"/>
    <w:rsid w:val="00881CED"/>
    <w:rsid w:val="008822B4"/>
    <w:rsid w:val="00883568"/>
    <w:rsid w:val="008835D0"/>
    <w:rsid w:val="00883DB5"/>
    <w:rsid w:val="00883E77"/>
    <w:rsid w:val="00884784"/>
    <w:rsid w:val="00884FE0"/>
    <w:rsid w:val="00886B22"/>
    <w:rsid w:val="00886EEE"/>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646"/>
    <w:rsid w:val="00895A0D"/>
    <w:rsid w:val="00895E5D"/>
    <w:rsid w:val="00896083"/>
    <w:rsid w:val="008971AD"/>
    <w:rsid w:val="008A026C"/>
    <w:rsid w:val="008A02C5"/>
    <w:rsid w:val="008A09B1"/>
    <w:rsid w:val="008A0D95"/>
    <w:rsid w:val="008A0FDB"/>
    <w:rsid w:val="008A265F"/>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4BC9"/>
    <w:rsid w:val="008C552C"/>
    <w:rsid w:val="008C586A"/>
    <w:rsid w:val="008C586C"/>
    <w:rsid w:val="008C5D63"/>
    <w:rsid w:val="008C68FD"/>
    <w:rsid w:val="008C6A92"/>
    <w:rsid w:val="008C72A4"/>
    <w:rsid w:val="008C7A40"/>
    <w:rsid w:val="008C7AEE"/>
    <w:rsid w:val="008D2A28"/>
    <w:rsid w:val="008D324A"/>
    <w:rsid w:val="008D3D6F"/>
    <w:rsid w:val="008D565E"/>
    <w:rsid w:val="008D5A50"/>
    <w:rsid w:val="008D5BAB"/>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5EE"/>
    <w:rsid w:val="00965C63"/>
    <w:rsid w:val="0096711C"/>
    <w:rsid w:val="00967223"/>
    <w:rsid w:val="009673DC"/>
    <w:rsid w:val="00967881"/>
    <w:rsid w:val="00967D6D"/>
    <w:rsid w:val="009718A2"/>
    <w:rsid w:val="00972A2E"/>
    <w:rsid w:val="00972D70"/>
    <w:rsid w:val="00972E87"/>
    <w:rsid w:val="00973DAC"/>
    <w:rsid w:val="0097429C"/>
    <w:rsid w:val="00974595"/>
    <w:rsid w:val="0097506E"/>
    <w:rsid w:val="009758C7"/>
    <w:rsid w:val="00975CC7"/>
    <w:rsid w:val="00976F41"/>
    <w:rsid w:val="0097720C"/>
    <w:rsid w:val="0097749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DD9"/>
    <w:rsid w:val="009C3A0D"/>
    <w:rsid w:val="009C4077"/>
    <w:rsid w:val="009C43E2"/>
    <w:rsid w:val="009C54EA"/>
    <w:rsid w:val="009C5F10"/>
    <w:rsid w:val="009C60C0"/>
    <w:rsid w:val="009C614B"/>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1CE"/>
    <w:rsid w:val="00A053C7"/>
    <w:rsid w:val="00A0774C"/>
    <w:rsid w:val="00A079D8"/>
    <w:rsid w:val="00A07B42"/>
    <w:rsid w:val="00A1069C"/>
    <w:rsid w:val="00A109F3"/>
    <w:rsid w:val="00A10AF9"/>
    <w:rsid w:val="00A10C7B"/>
    <w:rsid w:val="00A1101B"/>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4AC"/>
    <w:rsid w:val="00A41899"/>
    <w:rsid w:val="00A41AD3"/>
    <w:rsid w:val="00A4328D"/>
    <w:rsid w:val="00A4353D"/>
    <w:rsid w:val="00A43A2C"/>
    <w:rsid w:val="00A43D8E"/>
    <w:rsid w:val="00A444FB"/>
    <w:rsid w:val="00A45DD4"/>
    <w:rsid w:val="00A4626E"/>
    <w:rsid w:val="00A471C4"/>
    <w:rsid w:val="00A475EA"/>
    <w:rsid w:val="00A47985"/>
    <w:rsid w:val="00A47A1D"/>
    <w:rsid w:val="00A47A54"/>
    <w:rsid w:val="00A47BAA"/>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0A60"/>
    <w:rsid w:val="00A81017"/>
    <w:rsid w:val="00A814C5"/>
    <w:rsid w:val="00A81B80"/>
    <w:rsid w:val="00A81B88"/>
    <w:rsid w:val="00A81E8C"/>
    <w:rsid w:val="00A8256A"/>
    <w:rsid w:val="00A83127"/>
    <w:rsid w:val="00A8350B"/>
    <w:rsid w:val="00A83AB0"/>
    <w:rsid w:val="00A846F3"/>
    <w:rsid w:val="00A84E99"/>
    <w:rsid w:val="00A857AA"/>
    <w:rsid w:val="00A857D4"/>
    <w:rsid w:val="00A86177"/>
    <w:rsid w:val="00A865BC"/>
    <w:rsid w:val="00A8693F"/>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2E8"/>
    <w:rsid w:val="00AD3DB5"/>
    <w:rsid w:val="00AD568E"/>
    <w:rsid w:val="00AD5F6E"/>
    <w:rsid w:val="00AD5F7B"/>
    <w:rsid w:val="00AD6CA7"/>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3DDB"/>
    <w:rsid w:val="00B43FF7"/>
    <w:rsid w:val="00B44625"/>
    <w:rsid w:val="00B455D4"/>
    <w:rsid w:val="00B4722A"/>
    <w:rsid w:val="00B51434"/>
    <w:rsid w:val="00B51715"/>
    <w:rsid w:val="00B51895"/>
    <w:rsid w:val="00B535D2"/>
    <w:rsid w:val="00B53A5A"/>
    <w:rsid w:val="00B53B8E"/>
    <w:rsid w:val="00B556E3"/>
    <w:rsid w:val="00B55D29"/>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0F"/>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218"/>
    <w:rsid w:val="00B936C9"/>
    <w:rsid w:val="00B93E09"/>
    <w:rsid w:val="00B93E60"/>
    <w:rsid w:val="00B93EE0"/>
    <w:rsid w:val="00B9405C"/>
    <w:rsid w:val="00B9484E"/>
    <w:rsid w:val="00B95AA0"/>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A8C"/>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7608"/>
    <w:rsid w:val="00C00956"/>
    <w:rsid w:val="00C00D5F"/>
    <w:rsid w:val="00C00E5B"/>
    <w:rsid w:val="00C00E96"/>
    <w:rsid w:val="00C02207"/>
    <w:rsid w:val="00C02C22"/>
    <w:rsid w:val="00C035B2"/>
    <w:rsid w:val="00C0397A"/>
    <w:rsid w:val="00C03E2C"/>
    <w:rsid w:val="00C03EF5"/>
    <w:rsid w:val="00C0411A"/>
    <w:rsid w:val="00C0469F"/>
    <w:rsid w:val="00C04EB8"/>
    <w:rsid w:val="00C04F4B"/>
    <w:rsid w:val="00C0522E"/>
    <w:rsid w:val="00C058D3"/>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2F65"/>
    <w:rsid w:val="00C333BD"/>
    <w:rsid w:val="00C339D1"/>
    <w:rsid w:val="00C33BE7"/>
    <w:rsid w:val="00C34812"/>
    <w:rsid w:val="00C34C81"/>
    <w:rsid w:val="00C354D8"/>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18DB"/>
    <w:rsid w:val="00CA220D"/>
    <w:rsid w:val="00CA22E2"/>
    <w:rsid w:val="00CA266E"/>
    <w:rsid w:val="00CA37ED"/>
    <w:rsid w:val="00CA393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4A2F"/>
    <w:rsid w:val="00CC54E8"/>
    <w:rsid w:val="00CC5DFD"/>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5223"/>
    <w:rsid w:val="00D3618E"/>
    <w:rsid w:val="00D362CA"/>
    <w:rsid w:val="00D36D59"/>
    <w:rsid w:val="00D37AF7"/>
    <w:rsid w:val="00D37D75"/>
    <w:rsid w:val="00D40C12"/>
    <w:rsid w:val="00D40C65"/>
    <w:rsid w:val="00D40DAB"/>
    <w:rsid w:val="00D41325"/>
    <w:rsid w:val="00D41AF2"/>
    <w:rsid w:val="00D42028"/>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36F"/>
    <w:rsid w:val="00D66A72"/>
    <w:rsid w:val="00D66AA4"/>
    <w:rsid w:val="00D675D0"/>
    <w:rsid w:val="00D675E8"/>
    <w:rsid w:val="00D7019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F8A"/>
    <w:rsid w:val="00DA711A"/>
    <w:rsid w:val="00DB06DE"/>
    <w:rsid w:val="00DB072C"/>
    <w:rsid w:val="00DB11AA"/>
    <w:rsid w:val="00DB14D9"/>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9FB"/>
    <w:rsid w:val="00E20EC0"/>
    <w:rsid w:val="00E21452"/>
    <w:rsid w:val="00E216E5"/>
    <w:rsid w:val="00E21FCC"/>
    <w:rsid w:val="00E22DCF"/>
    <w:rsid w:val="00E237D1"/>
    <w:rsid w:val="00E2410B"/>
    <w:rsid w:val="00E244B4"/>
    <w:rsid w:val="00E24968"/>
    <w:rsid w:val="00E2520C"/>
    <w:rsid w:val="00E25A10"/>
    <w:rsid w:val="00E27117"/>
    <w:rsid w:val="00E27221"/>
    <w:rsid w:val="00E2793E"/>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80A"/>
    <w:rsid w:val="00E91A36"/>
    <w:rsid w:val="00E91DF8"/>
    <w:rsid w:val="00E92A40"/>
    <w:rsid w:val="00E92EAD"/>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1E77"/>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688"/>
    <w:rsid w:val="00ED44B2"/>
    <w:rsid w:val="00ED5181"/>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4530"/>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86D"/>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C6C"/>
    <w:rsid w:val="00F509F3"/>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C93"/>
    <w:rsid w:val="00F72F7D"/>
    <w:rsid w:val="00F7338F"/>
    <w:rsid w:val="00F735BB"/>
    <w:rsid w:val="00F73C31"/>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391"/>
    <w:rsid w:val="00FA1886"/>
    <w:rsid w:val="00FA1977"/>
    <w:rsid w:val="00FA2C8F"/>
    <w:rsid w:val="00FA37F1"/>
    <w:rsid w:val="00FA3F5C"/>
    <w:rsid w:val="00FA56AE"/>
    <w:rsid w:val="00FA5825"/>
    <w:rsid w:val="00FA6CFE"/>
    <w:rsid w:val="00FA7C6D"/>
    <w:rsid w:val="00FB03EA"/>
    <w:rsid w:val="00FB05B8"/>
    <w:rsid w:val="00FB0BF4"/>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D7E29"/>
    <w:rsid w:val="00FE085B"/>
    <w:rsid w:val="00FE08BD"/>
    <w:rsid w:val="00FE11A8"/>
    <w:rsid w:val="00FE1846"/>
    <w:rsid w:val="00FE1F6A"/>
    <w:rsid w:val="00FE27BB"/>
    <w:rsid w:val="00FE356A"/>
    <w:rsid w:val="00FE3DB3"/>
    <w:rsid w:val="00FE416C"/>
    <w:rsid w:val="00FE4882"/>
    <w:rsid w:val="00FE53B6"/>
    <w:rsid w:val="00FE5C15"/>
    <w:rsid w:val="00FE61FE"/>
    <w:rsid w:val="00FE661B"/>
    <w:rsid w:val="00FE7774"/>
    <w:rsid w:val="00FE78D3"/>
    <w:rsid w:val="00FF0374"/>
    <w:rsid w:val="00FF099D"/>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列出段落,—ño’i—Ž,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列出段落 Char,—ño’i—Ž Char,列表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LGTdoc">
    <w:name w:val="LGTdoc_본문"/>
    <w:basedOn w:val="Normal"/>
    <w:rsid w:val="00441238"/>
    <w:pPr>
      <w:widowControl w:val="0"/>
      <w:autoSpaceDE w:val="0"/>
      <w:autoSpaceDN w:val="0"/>
      <w:adjustRightInd w:val="0"/>
      <w:snapToGrid w:val="0"/>
      <w:spacing w:afterLines="50" w:after="120" w:line="264" w:lineRule="auto"/>
      <w:jc w:val="both"/>
    </w:pPr>
    <w:rPr>
      <w:rFonts w:eastAsia="Batang"/>
      <w:kern w:val="2"/>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列出段落,—ño’i—Ž,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列出段落 Char,—ño’i—Ž Char,列表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LGTdoc">
    <w:name w:val="LGTdoc_본문"/>
    <w:basedOn w:val="Normal"/>
    <w:rsid w:val="00441238"/>
    <w:pPr>
      <w:widowControl w:val="0"/>
      <w:autoSpaceDE w:val="0"/>
      <w:autoSpaceDN w:val="0"/>
      <w:adjustRightInd w:val="0"/>
      <w:snapToGrid w:val="0"/>
      <w:spacing w:afterLines="50" w:after="120" w:line="264" w:lineRule="auto"/>
      <w:jc w:val="both"/>
    </w:pPr>
    <w:rPr>
      <w:rFonts w:eastAsia="Batang"/>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920425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3078693">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2.vsdx"/><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package" Target="embeddings/Microsoft_Visio_Drawing34.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1.vsdx"/><Relationship Id="rId19" Type="http://schemas.openxmlformats.org/officeDocument/2006/relationships/image" Target="media/image7.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23.vsdx"/><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5C003-7FA2-4124-B8BB-231355879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2745</Words>
  <Characters>15652</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18361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MarkXiong</cp:lastModifiedBy>
  <cp:revision>2</cp:revision>
  <cp:lastPrinted>2012-03-15T10:36:00Z</cp:lastPrinted>
  <dcterms:created xsi:type="dcterms:W3CDTF">2019-08-16T02:27:00Z</dcterms:created>
  <dcterms:modified xsi:type="dcterms:W3CDTF">2019-08-16T02:27:00Z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3E577EBAEFAFB1EED929599B04EDFFD5D8F1AA64C4224C5424A8A67BB553A765</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